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207"/>
        <w:ind w:left="2035" w:right="2016" w:firstLine="0"/>
        <w:jc w:val="center"/>
        <w:rPr>
          <w:rFonts w:hint="eastAsia" w:ascii="宋体" w:eastAsia="宋体"/>
          <w:sz w:val="53"/>
        </w:rPr>
      </w:pPr>
      <w:r>
        <w:rPr>
          <w:rFonts w:ascii="Calibri" w:eastAsia="Calibri"/>
          <w:w w:val="115"/>
          <w:sz w:val="47"/>
        </w:rPr>
        <w:t>2020</w:t>
      </w:r>
      <w:r>
        <w:rPr>
          <w:rFonts w:hint="eastAsia" w:ascii="宋体" w:eastAsia="宋体"/>
          <w:w w:val="115"/>
          <w:sz w:val="53"/>
        </w:rPr>
        <w:t>年</w:t>
      </w:r>
    </w:p>
    <w:p>
      <w:pPr>
        <w:spacing w:before="248" w:line="324" w:lineRule="auto"/>
        <w:ind w:left="2038" w:right="2016" w:firstLine="0"/>
        <w:jc w:val="center"/>
        <w:rPr>
          <w:rFonts w:hint="eastAsia" w:ascii="宋体" w:eastAsia="宋体"/>
          <w:sz w:val="54"/>
        </w:rPr>
        <w:sectPr>
          <w:footerReference r:id="rId3" w:type="default"/>
          <w:type w:val="continuous"/>
          <w:pgSz w:w="11900" w:h="16840"/>
          <w:pgMar w:top="1580" w:right="1560" w:bottom="460" w:left="1660" w:header="720" w:footer="267" w:gutter="0"/>
          <w:pgNumType w:start="1"/>
        </w:sectPr>
      </w:pPr>
      <w:r>
        <w:rPr>
          <w:rFonts w:hint="eastAsia" w:ascii="宋体" w:eastAsia="宋体"/>
          <w:w w:val="105"/>
          <w:sz w:val="54"/>
        </w:rPr>
        <w:t>郯</w:t>
      </w:r>
      <w:r>
        <w:rPr>
          <w:rFonts w:hint="eastAsia" w:ascii="宋体" w:eastAsia="宋体"/>
          <w:w w:val="105"/>
          <w:sz w:val="53"/>
        </w:rPr>
        <w:t>城县</w:t>
      </w:r>
      <w:r>
        <w:rPr>
          <w:rFonts w:hint="eastAsia" w:ascii="宋体" w:eastAsia="宋体"/>
          <w:w w:val="105"/>
          <w:sz w:val="51"/>
        </w:rPr>
        <w:t>人</w:t>
      </w:r>
      <w:r>
        <w:rPr>
          <w:rFonts w:hint="eastAsia" w:ascii="宋体" w:eastAsia="宋体"/>
          <w:w w:val="105"/>
          <w:sz w:val="52"/>
        </w:rPr>
        <w:t>民</w:t>
      </w:r>
      <w:r>
        <w:rPr>
          <w:rFonts w:hint="eastAsia" w:ascii="宋体" w:eastAsia="宋体"/>
          <w:w w:val="105"/>
          <w:sz w:val="54"/>
        </w:rPr>
        <w:t>检察院部门</w:t>
      </w:r>
      <w:r>
        <w:rPr>
          <w:rFonts w:hint="eastAsia" w:ascii="宋体" w:eastAsia="宋体"/>
          <w:w w:val="105"/>
          <w:sz w:val="51"/>
        </w:rPr>
        <w:t>预</w:t>
      </w:r>
      <w:r>
        <w:rPr>
          <w:rFonts w:hint="eastAsia" w:ascii="宋体" w:eastAsia="宋体"/>
          <w:w w:val="105"/>
          <w:sz w:val="54"/>
        </w:rPr>
        <w:t>算</w:t>
      </w:r>
    </w:p>
    <w:p>
      <w:pPr>
        <w:pStyle w:val="4"/>
        <w:spacing w:before="7"/>
        <w:rPr>
          <w:rFonts w:ascii="宋体"/>
          <w:sz w:val="29"/>
        </w:rPr>
      </w:pPr>
    </w:p>
    <w:p>
      <w:pPr>
        <w:pStyle w:val="3"/>
        <w:tabs>
          <w:tab w:val="left" w:pos="1519"/>
        </w:tabs>
        <w:ind w:left="28"/>
      </w:pPr>
      <w:bookmarkStart w:id="0" w:name="_GoBack"/>
      <w:r>
        <w:t>目</w:t>
      </w:r>
      <w:r>
        <w:tab/>
      </w:r>
      <w:r>
        <w:t>录</w:t>
      </w:r>
    </w:p>
    <w:p>
      <w:pPr>
        <w:pStyle w:val="4"/>
        <w:rPr>
          <w:rFonts w:ascii="黑体"/>
          <w:sz w:val="20"/>
        </w:rPr>
      </w:pPr>
    </w:p>
    <w:p>
      <w:pPr>
        <w:pStyle w:val="4"/>
        <w:rPr>
          <w:rFonts w:ascii="黑体"/>
          <w:sz w:val="20"/>
        </w:rPr>
      </w:pPr>
    </w:p>
    <w:p>
      <w:pPr>
        <w:pStyle w:val="4"/>
        <w:spacing w:before="2"/>
        <w:rPr>
          <w:rFonts w:ascii="黑体"/>
          <w:sz w:val="14"/>
        </w:rPr>
      </w:pPr>
    </w:p>
    <w:p>
      <w:pPr>
        <w:spacing w:before="61"/>
        <w:ind w:left="871" w:right="0" w:firstLine="0"/>
        <w:jc w:val="left"/>
        <w:rPr>
          <w:rFonts w:hint="eastAsia" w:ascii="黑体" w:eastAsia="黑体"/>
          <w:sz w:val="32"/>
        </w:rPr>
      </w:pPr>
      <w:r>
        <w:rPr>
          <w:rFonts w:hint="eastAsia" w:ascii="黑体" w:eastAsia="黑体"/>
          <w:sz w:val="32"/>
        </w:rPr>
        <w:t>第一部分 部门概况</w:t>
      </w:r>
    </w:p>
    <w:p>
      <w:pPr>
        <w:pStyle w:val="4"/>
        <w:spacing w:before="166"/>
        <w:ind w:left="871"/>
      </w:pPr>
      <w:r>
        <w:t>一、主要职能</w:t>
      </w:r>
    </w:p>
    <w:p>
      <w:pPr>
        <w:pStyle w:val="4"/>
        <w:spacing w:before="161"/>
        <w:ind w:left="871"/>
      </w:pPr>
      <w:r>
        <w:t>二、部门预算单位构成</w:t>
      </w:r>
    </w:p>
    <w:p>
      <w:pPr>
        <w:pStyle w:val="4"/>
        <w:spacing w:before="181" w:line="331" w:lineRule="auto"/>
        <w:ind w:left="871" w:right="3034"/>
      </w:pPr>
      <w:r>
        <w:rPr>
          <w:rFonts w:hint="eastAsia" w:ascii="黑体" w:eastAsia="黑体"/>
          <w:sz w:val="32"/>
        </w:rPr>
        <w:t>第二部分 2020年度部门预算表</w:t>
      </w:r>
      <w:r>
        <w:t>一、2020年部门收支总体情况表二、2020年部门收入总体情况表三、2020年部门支出总体情况表四、2020年财政拨款收支预算表五、2020年一般公共预算支出表</w:t>
      </w:r>
    </w:p>
    <w:p>
      <w:pPr>
        <w:pStyle w:val="4"/>
        <w:spacing w:line="422" w:lineRule="exact"/>
        <w:ind w:left="871"/>
      </w:pPr>
      <w:r>
        <w:t>六、2020年政府性基金预算支出表</w:t>
      </w:r>
    </w:p>
    <w:p>
      <w:pPr>
        <w:pStyle w:val="4"/>
        <w:spacing w:before="160" w:line="328" w:lineRule="auto"/>
        <w:ind w:left="105" w:right="202" w:firstLine="766"/>
      </w:pPr>
      <w:r>
        <w:rPr>
          <w:spacing w:val="5"/>
        </w:rPr>
        <w:t>七、</w:t>
      </w:r>
      <w:r>
        <w:t>2020</w:t>
      </w:r>
      <w:r>
        <w:rPr>
          <w:spacing w:val="5"/>
        </w:rPr>
        <w:t>年财政拨款安排的基本支出预算表（</w:t>
      </w:r>
      <w:r>
        <w:rPr>
          <w:spacing w:val="-4"/>
        </w:rPr>
        <w:t>政府</w:t>
      </w:r>
      <w:r>
        <w:t>预算支出经济分类科目）</w:t>
      </w:r>
    </w:p>
    <w:p>
      <w:pPr>
        <w:pStyle w:val="4"/>
        <w:spacing w:line="328" w:lineRule="auto"/>
        <w:ind w:left="105" w:right="202" w:firstLine="766"/>
      </w:pPr>
      <w:r>
        <w:rPr>
          <w:spacing w:val="5"/>
        </w:rPr>
        <w:t>八、</w:t>
      </w:r>
      <w:r>
        <w:t>2020</w:t>
      </w:r>
      <w:r>
        <w:rPr>
          <w:spacing w:val="5"/>
        </w:rPr>
        <w:t>年财政拨款安排的基本支出预算表（</w:t>
      </w:r>
      <w:r>
        <w:rPr>
          <w:spacing w:val="-4"/>
        </w:rPr>
        <w:t>部门</w:t>
      </w:r>
      <w:r>
        <w:t>预算支出经济分类科目）</w:t>
      </w:r>
    </w:p>
    <w:p>
      <w:pPr>
        <w:pStyle w:val="4"/>
        <w:spacing w:line="435" w:lineRule="exact"/>
        <w:ind w:left="871"/>
      </w:pPr>
      <w:r>
        <w:t>九、2020年政府采购预算表</w:t>
      </w:r>
    </w:p>
    <w:p>
      <w:pPr>
        <w:pStyle w:val="4"/>
        <w:spacing w:before="160" w:line="328" w:lineRule="auto"/>
        <w:ind w:left="105" w:right="202" w:firstLine="766"/>
      </w:pPr>
      <w:r>
        <w:t>十、2020年一般公共预算财政拨款安排的“三公” 经费支出表</w:t>
      </w:r>
    </w:p>
    <w:p>
      <w:pPr>
        <w:spacing w:before="19" w:line="348" w:lineRule="auto"/>
        <w:ind w:left="871" w:right="1112" w:firstLine="0"/>
        <w:jc w:val="left"/>
        <w:rPr>
          <w:rFonts w:hint="eastAsia" w:ascii="黑体" w:eastAsia="黑体"/>
          <w:sz w:val="32"/>
        </w:rPr>
      </w:pPr>
      <w:r>
        <w:rPr>
          <w:rFonts w:hint="eastAsia" w:ascii="黑体" w:eastAsia="黑体"/>
          <w:sz w:val="32"/>
        </w:rPr>
        <w:t>第三部分 2020年部门预算情况和重要事项说明第四部分 名词解释</w:t>
      </w:r>
    </w:p>
    <w:p>
      <w:pPr>
        <w:spacing w:after="0" w:line="348" w:lineRule="auto"/>
        <w:jc w:val="left"/>
        <w:rPr>
          <w:rFonts w:hint="eastAsia" w:ascii="黑体" w:eastAsia="黑体"/>
          <w:sz w:val="32"/>
        </w:rPr>
        <w:sectPr>
          <w:pgSz w:w="11900" w:h="16840"/>
          <w:pgMar w:top="1580" w:right="1560" w:bottom="460" w:left="1660" w:header="0" w:footer="267" w:gutter="0"/>
        </w:sectPr>
      </w:pPr>
    </w:p>
    <w:bookmarkEnd w:id="0"/>
    <w:p>
      <w:pPr>
        <w:pStyle w:val="4"/>
        <w:rPr>
          <w:rFonts w:ascii="黑体"/>
          <w:sz w:val="20"/>
        </w:rPr>
      </w:pPr>
    </w:p>
    <w:p>
      <w:pPr>
        <w:pStyle w:val="4"/>
        <w:rPr>
          <w:rFonts w:ascii="黑体"/>
          <w:sz w:val="20"/>
        </w:rPr>
      </w:pPr>
    </w:p>
    <w:p>
      <w:pPr>
        <w:pStyle w:val="4"/>
        <w:rPr>
          <w:rFonts w:ascii="黑体"/>
          <w:sz w:val="20"/>
        </w:rPr>
      </w:pPr>
    </w:p>
    <w:p>
      <w:pPr>
        <w:pStyle w:val="4"/>
        <w:spacing w:before="1"/>
        <w:rPr>
          <w:rFonts w:ascii="黑体"/>
          <w:sz w:val="16"/>
        </w:rPr>
      </w:pPr>
    </w:p>
    <w:p>
      <w:pPr>
        <w:pStyle w:val="3"/>
        <w:jc w:val="left"/>
      </w:pPr>
      <w:r>
        <w:t>第一部分</w:t>
      </w: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1"/>
        <w:rPr>
          <w:rFonts w:ascii="黑体"/>
          <w:sz w:val="23"/>
        </w:rPr>
      </w:pPr>
    </w:p>
    <w:p>
      <w:pPr>
        <w:spacing w:before="46"/>
        <w:ind w:left="2038" w:right="2010" w:firstLine="0"/>
        <w:jc w:val="center"/>
        <w:rPr>
          <w:rFonts w:hint="eastAsia" w:ascii="黑体" w:eastAsia="黑体"/>
          <w:sz w:val="42"/>
        </w:rPr>
      </w:pPr>
      <w:r>
        <w:rPr>
          <w:rFonts w:hint="eastAsia" w:ascii="黑体" w:eastAsia="黑体"/>
          <w:sz w:val="42"/>
        </w:rPr>
        <w:t>部门概况</w:t>
      </w:r>
    </w:p>
    <w:p>
      <w:pPr>
        <w:spacing w:after="0"/>
        <w:jc w:val="center"/>
        <w:rPr>
          <w:rFonts w:hint="eastAsia" w:ascii="黑体" w:eastAsia="黑体"/>
          <w:sz w:val="42"/>
        </w:rPr>
        <w:sectPr>
          <w:pgSz w:w="11900" w:h="16840"/>
          <w:pgMar w:top="1580" w:right="1560" w:bottom="460" w:left="1660" w:header="0" w:footer="267" w:gutter="0"/>
        </w:sectPr>
      </w:pPr>
    </w:p>
    <w:p>
      <w:pPr>
        <w:spacing w:before="37"/>
        <w:ind w:left="857" w:right="0" w:firstLine="0"/>
        <w:jc w:val="left"/>
        <w:rPr>
          <w:rFonts w:hint="eastAsia" w:ascii="黑体" w:eastAsia="黑体"/>
          <w:sz w:val="32"/>
        </w:rPr>
      </w:pPr>
      <w:r>
        <w:rPr>
          <w:rFonts w:hint="eastAsia" w:ascii="黑体" w:eastAsia="黑体"/>
          <w:sz w:val="32"/>
        </w:rPr>
        <w:t>一、主要职能</w:t>
      </w:r>
    </w:p>
    <w:p>
      <w:pPr>
        <w:pStyle w:val="4"/>
        <w:spacing w:before="166" w:line="328" w:lineRule="auto"/>
        <w:ind w:left="105" w:right="202"/>
        <w:jc w:val="both"/>
      </w:pPr>
      <w:r>
        <w:t>检察机关是国家的法律监督机关，我院主要通过履行侦查、批准逮捕、审查起诉、支持公诉等法律监督职能保证国家法律的统一和正确实施。主要职责是：</w:t>
      </w:r>
    </w:p>
    <w:p>
      <w:pPr>
        <w:pStyle w:val="4"/>
        <w:spacing w:line="434" w:lineRule="exact"/>
        <w:ind w:left="105"/>
      </w:pPr>
      <w:r>
        <w:t>（一）对于直接受理的刑事案件进行侦查；</w:t>
      </w:r>
    </w:p>
    <w:p>
      <w:pPr>
        <w:pStyle w:val="4"/>
        <w:spacing w:before="161" w:line="328" w:lineRule="auto"/>
        <w:ind w:left="105" w:right="202"/>
        <w:jc w:val="both"/>
      </w:pPr>
      <w:r>
        <w:t>（二）对于公安机关侦查的案件进行审查，决定是否逮捕、起诉或者免于起诉；对于公安机关的侦查活动是否合法实行监督。</w:t>
      </w:r>
    </w:p>
    <w:p>
      <w:pPr>
        <w:pStyle w:val="4"/>
        <w:spacing w:line="328" w:lineRule="auto"/>
        <w:ind w:left="105" w:right="202"/>
      </w:pPr>
      <w:r>
        <w:t>（三）对于刑事案件提起公诉，支持公诉；对于人民法院的审判活动是否合法实行严格监督。</w:t>
      </w:r>
    </w:p>
    <w:p>
      <w:pPr>
        <w:pStyle w:val="4"/>
        <w:spacing w:line="328" w:lineRule="auto"/>
        <w:ind w:left="105" w:right="202"/>
      </w:pPr>
      <w:r>
        <w:t>（四）对于刑事案件判决裁定的执行和监狱、看守所、劳动改造机关的活动是否合法实行监督。</w:t>
      </w:r>
    </w:p>
    <w:p>
      <w:pPr>
        <w:pStyle w:val="4"/>
        <w:rPr>
          <w:sz w:val="20"/>
        </w:rPr>
      </w:pPr>
    </w:p>
    <w:p>
      <w:pPr>
        <w:pStyle w:val="4"/>
        <w:spacing w:before="1"/>
        <w:rPr>
          <w:sz w:val="23"/>
        </w:rPr>
      </w:pPr>
    </w:p>
    <w:p>
      <w:pPr>
        <w:spacing w:before="60"/>
        <w:ind w:left="857" w:right="0" w:firstLine="0"/>
        <w:jc w:val="left"/>
        <w:rPr>
          <w:rFonts w:hint="eastAsia" w:ascii="黑体" w:eastAsia="黑体"/>
          <w:sz w:val="32"/>
        </w:rPr>
      </w:pPr>
      <w:r>
        <w:rPr>
          <w:rFonts w:hint="eastAsia" w:ascii="黑体" w:eastAsia="黑体"/>
          <w:sz w:val="32"/>
        </w:rPr>
        <w:t>二、部门预算单位构成</w:t>
      </w:r>
    </w:p>
    <w:p>
      <w:pPr>
        <w:pStyle w:val="4"/>
        <w:spacing w:before="167"/>
        <w:ind w:left="857"/>
      </w:pPr>
      <w:r>
        <w:t>纳入本部门2020年部门预算编制范围的所属单位包</w:t>
      </w:r>
    </w:p>
    <w:p>
      <w:pPr>
        <w:pStyle w:val="4"/>
        <w:spacing w:before="160"/>
        <w:ind w:left="105"/>
      </w:pPr>
      <w:r>
        <w:t>括：</w:t>
      </w:r>
    </w:p>
    <w:p>
      <w:pPr>
        <w:pStyle w:val="4"/>
        <w:spacing w:before="9"/>
        <w:rPr>
          <w:sz w:val="6"/>
        </w:rPr>
      </w:pPr>
    </w:p>
    <w:tbl>
      <w:tblPr>
        <w:tblStyle w:val="5"/>
        <w:tblW w:w="0" w:type="auto"/>
        <w:tblInd w:w="333"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1193"/>
        <w:gridCol w:w="3972"/>
        <w:gridCol w:w="2769"/>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613" w:hRule="atLeast"/>
        </w:trPr>
        <w:tc>
          <w:tcPr>
            <w:tcW w:w="1193" w:type="dxa"/>
          </w:tcPr>
          <w:p>
            <w:pPr>
              <w:pStyle w:val="9"/>
              <w:spacing w:before="83"/>
              <w:ind w:left="234" w:right="224"/>
              <w:jc w:val="center"/>
              <w:rPr>
                <w:sz w:val="34"/>
              </w:rPr>
            </w:pPr>
            <w:r>
              <w:rPr>
                <w:sz w:val="34"/>
              </w:rPr>
              <w:t>序号</w:t>
            </w:r>
          </w:p>
        </w:tc>
        <w:tc>
          <w:tcPr>
            <w:tcW w:w="3972" w:type="dxa"/>
          </w:tcPr>
          <w:p>
            <w:pPr>
              <w:pStyle w:val="9"/>
              <w:spacing w:before="83"/>
              <w:ind w:left="603" w:right="594"/>
              <w:jc w:val="center"/>
              <w:rPr>
                <w:sz w:val="34"/>
              </w:rPr>
            </w:pPr>
            <w:r>
              <w:rPr>
                <w:sz w:val="34"/>
              </w:rPr>
              <w:t>单位名称</w:t>
            </w:r>
          </w:p>
        </w:tc>
        <w:tc>
          <w:tcPr>
            <w:tcW w:w="2769" w:type="dxa"/>
          </w:tcPr>
          <w:p>
            <w:pPr>
              <w:pStyle w:val="9"/>
              <w:spacing w:before="83"/>
              <w:ind w:left="1021" w:right="1012"/>
              <w:jc w:val="center"/>
              <w:rPr>
                <w:sz w:val="34"/>
              </w:rPr>
            </w:pPr>
            <w:r>
              <w:rPr>
                <w:sz w:val="34"/>
              </w:rPr>
              <w:t>备注</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591" w:hRule="atLeast"/>
        </w:trPr>
        <w:tc>
          <w:tcPr>
            <w:tcW w:w="1193" w:type="dxa"/>
          </w:tcPr>
          <w:p>
            <w:pPr>
              <w:pStyle w:val="9"/>
              <w:spacing w:before="73"/>
              <w:ind w:left="10"/>
              <w:jc w:val="center"/>
              <w:rPr>
                <w:sz w:val="34"/>
              </w:rPr>
            </w:pPr>
            <w:r>
              <w:rPr>
                <w:w w:val="100"/>
                <w:sz w:val="34"/>
              </w:rPr>
              <w:t>1</w:t>
            </w:r>
          </w:p>
        </w:tc>
        <w:tc>
          <w:tcPr>
            <w:tcW w:w="3972" w:type="dxa"/>
          </w:tcPr>
          <w:p>
            <w:pPr>
              <w:pStyle w:val="9"/>
              <w:spacing w:before="73"/>
              <w:ind w:left="603" w:right="594"/>
              <w:jc w:val="center"/>
              <w:rPr>
                <w:sz w:val="34"/>
              </w:rPr>
            </w:pPr>
            <w:r>
              <w:rPr>
                <w:sz w:val="34"/>
              </w:rPr>
              <w:t>郯城县人民检察院</w:t>
            </w:r>
          </w:p>
        </w:tc>
        <w:tc>
          <w:tcPr>
            <w:tcW w:w="2769" w:type="dxa"/>
          </w:tcPr>
          <w:p>
            <w:pPr>
              <w:pStyle w:val="9"/>
              <w:rPr>
                <w:rFonts w:ascii="Times New Roman"/>
                <w:sz w:val="32"/>
              </w:rPr>
            </w:pPr>
          </w:p>
        </w:tc>
      </w:tr>
    </w:tbl>
    <w:p>
      <w:pPr>
        <w:spacing w:after="0"/>
        <w:rPr>
          <w:rFonts w:ascii="Times New Roman"/>
          <w:sz w:val="32"/>
        </w:rPr>
        <w:sectPr>
          <w:pgSz w:w="11900" w:h="16840"/>
          <w:pgMar w:top="1440" w:right="1560" w:bottom="460" w:left="1660" w:header="0" w:footer="267" w:gutter="0"/>
        </w:sectPr>
      </w:pPr>
    </w:p>
    <w:p>
      <w:pPr>
        <w:pStyle w:val="4"/>
        <w:rPr>
          <w:sz w:val="20"/>
        </w:rPr>
      </w:pPr>
    </w:p>
    <w:p>
      <w:pPr>
        <w:pStyle w:val="4"/>
        <w:rPr>
          <w:sz w:val="20"/>
        </w:rPr>
      </w:pPr>
    </w:p>
    <w:p>
      <w:pPr>
        <w:pStyle w:val="4"/>
        <w:rPr>
          <w:sz w:val="20"/>
        </w:rPr>
      </w:pPr>
    </w:p>
    <w:p>
      <w:pPr>
        <w:pStyle w:val="4"/>
        <w:spacing w:before="1"/>
        <w:rPr>
          <w:sz w:val="16"/>
        </w:rPr>
      </w:pPr>
    </w:p>
    <w:p>
      <w:pPr>
        <w:pStyle w:val="3"/>
        <w:jc w:val="left"/>
      </w:pPr>
      <w:r>
        <w:t>第二部分</w:t>
      </w: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1"/>
        <w:rPr>
          <w:rFonts w:ascii="黑体"/>
          <w:sz w:val="23"/>
        </w:rPr>
      </w:pPr>
    </w:p>
    <w:p>
      <w:pPr>
        <w:spacing w:before="46"/>
        <w:ind w:left="2038" w:right="2010" w:firstLine="0"/>
        <w:jc w:val="center"/>
        <w:rPr>
          <w:rFonts w:hint="eastAsia" w:ascii="黑体" w:eastAsia="黑体"/>
          <w:sz w:val="42"/>
        </w:rPr>
      </w:pPr>
      <w:r>
        <w:rPr>
          <w:rFonts w:hint="eastAsia" w:ascii="黑体" w:eastAsia="黑体"/>
          <w:sz w:val="42"/>
        </w:rPr>
        <w:t>2020年度部门预算表</w:t>
      </w:r>
    </w:p>
    <w:p>
      <w:pPr>
        <w:spacing w:after="0"/>
        <w:jc w:val="center"/>
        <w:rPr>
          <w:rFonts w:hint="eastAsia" w:ascii="黑体" w:eastAsia="黑体"/>
          <w:sz w:val="42"/>
        </w:rPr>
        <w:sectPr>
          <w:pgSz w:w="11900" w:h="16840"/>
          <w:pgMar w:top="1580" w:right="1560" w:bottom="460" w:left="1660" w:header="0" w:footer="267" w:gutter="0"/>
        </w:sectPr>
      </w:pPr>
    </w:p>
    <w:p>
      <w:pPr>
        <w:spacing w:before="54"/>
        <w:ind w:left="28" w:right="50" w:firstLine="0"/>
        <w:jc w:val="center"/>
        <w:rPr>
          <w:sz w:val="45"/>
        </w:rPr>
      </w:pPr>
      <w:r>
        <w:rPr>
          <w:sz w:val="45"/>
        </w:rPr>
        <w:t>表1、2020年部门收支总体情况表</w:t>
      </w:r>
    </w:p>
    <w:p>
      <w:pPr>
        <w:tabs>
          <w:tab w:val="left" w:pos="7475"/>
        </w:tabs>
        <w:spacing w:before="42"/>
        <w:ind w:left="0" w:right="22" w:firstLine="0"/>
        <w:jc w:val="center"/>
        <w:rPr>
          <w:sz w:val="14"/>
        </w:rPr>
      </w:pPr>
      <w:r>
        <w:rPr>
          <w:sz w:val="14"/>
        </w:rPr>
        <w:t>部门名称：郯城县人民检察院</w:t>
      </w:r>
      <w:r>
        <w:rPr>
          <w:sz w:val="14"/>
        </w:rPr>
        <w:tab/>
      </w:r>
      <w:r>
        <w:rPr>
          <w:sz w:val="14"/>
        </w:rPr>
        <w:t>金额单位：万元</w:t>
      </w:r>
    </w:p>
    <w:p>
      <w:pPr>
        <w:pStyle w:val="4"/>
        <w:spacing w:before="7" w:after="1"/>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2960"/>
        <w:gridCol w:w="1267"/>
        <w:gridCol w:w="2960"/>
        <w:gridCol w:w="1256"/>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227" w:type="dxa"/>
            <w:gridSpan w:val="2"/>
          </w:tcPr>
          <w:p>
            <w:pPr>
              <w:pStyle w:val="9"/>
              <w:spacing w:before="60"/>
              <w:ind w:left="1941" w:right="1930"/>
              <w:jc w:val="center"/>
              <w:rPr>
                <w:sz w:val="15"/>
              </w:rPr>
            </w:pPr>
            <w:r>
              <w:rPr>
                <w:sz w:val="15"/>
              </w:rPr>
              <w:t>收入</w:t>
            </w:r>
          </w:p>
        </w:tc>
        <w:tc>
          <w:tcPr>
            <w:tcW w:w="4216" w:type="dxa"/>
            <w:gridSpan w:val="2"/>
          </w:tcPr>
          <w:p>
            <w:pPr>
              <w:pStyle w:val="9"/>
              <w:spacing w:before="60"/>
              <w:ind w:left="1936" w:right="1924"/>
              <w:jc w:val="center"/>
              <w:rPr>
                <w:sz w:val="15"/>
              </w:rPr>
            </w:pPr>
            <w:r>
              <w:rPr>
                <w:sz w:val="15"/>
              </w:rPr>
              <w:t>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2" w:hRule="atLeast"/>
        </w:trPr>
        <w:tc>
          <w:tcPr>
            <w:tcW w:w="2960" w:type="dxa"/>
            <w:tcBorders>
              <w:bottom w:val="single" w:color="808080" w:sz="12" w:space="0"/>
            </w:tcBorders>
          </w:tcPr>
          <w:p>
            <w:pPr>
              <w:pStyle w:val="9"/>
              <w:spacing w:before="60"/>
              <w:ind w:left="1059" w:right="1049"/>
              <w:jc w:val="center"/>
              <w:rPr>
                <w:sz w:val="15"/>
              </w:rPr>
            </w:pPr>
            <w:r>
              <w:rPr>
                <w:sz w:val="15"/>
              </w:rPr>
              <w:t>项目</w:t>
            </w:r>
          </w:p>
        </w:tc>
        <w:tc>
          <w:tcPr>
            <w:tcW w:w="1267" w:type="dxa"/>
            <w:tcBorders>
              <w:bottom w:val="single" w:color="808080" w:sz="12" w:space="0"/>
            </w:tcBorders>
          </w:tcPr>
          <w:p>
            <w:pPr>
              <w:pStyle w:val="9"/>
              <w:spacing w:before="60"/>
              <w:ind w:left="461" w:right="450"/>
              <w:jc w:val="center"/>
              <w:rPr>
                <w:sz w:val="15"/>
              </w:rPr>
            </w:pPr>
            <w:r>
              <w:rPr>
                <w:sz w:val="15"/>
              </w:rPr>
              <w:t>金额</w:t>
            </w:r>
          </w:p>
        </w:tc>
        <w:tc>
          <w:tcPr>
            <w:tcW w:w="2960" w:type="dxa"/>
            <w:tcBorders>
              <w:bottom w:val="single" w:color="808080" w:sz="12" w:space="0"/>
            </w:tcBorders>
          </w:tcPr>
          <w:p>
            <w:pPr>
              <w:pStyle w:val="9"/>
              <w:spacing w:before="60"/>
              <w:ind w:left="1059" w:right="1048"/>
              <w:jc w:val="center"/>
              <w:rPr>
                <w:sz w:val="15"/>
              </w:rPr>
            </w:pPr>
            <w:r>
              <w:rPr>
                <w:sz w:val="15"/>
              </w:rPr>
              <w:t>项目</w:t>
            </w:r>
          </w:p>
        </w:tc>
        <w:tc>
          <w:tcPr>
            <w:tcW w:w="1256" w:type="dxa"/>
            <w:tcBorders>
              <w:bottom w:val="single" w:color="808080" w:sz="12" w:space="0"/>
            </w:tcBorders>
          </w:tcPr>
          <w:p>
            <w:pPr>
              <w:pStyle w:val="9"/>
              <w:spacing w:before="60"/>
              <w:ind w:left="456" w:right="444"/>
              <w:jc w:val="center"/>
              <w:rPr>
                <w:sz w:val="15"/>
              </w:rPr>
            </w:pPr>
            <w:r>
              <w:rPr>
                <w:sz w:val="15"/>
              </w:rPr>
              <w:t>金额</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2" w:hRule="atLeast"/>
        </w:trPr>
        <w:tc>
          <w:tcPr>
            <w:tcW w:w="2960" w:type="dxa"/>
            <w:tcBorders>
              <w:top w:val="single" w:color="808080" w:sz="12" w:space="0"/>
            </w:tcBorders>
          </w:tcPr>
          <w:p>
            <w:pPr>
              <w:pStyle w:val="9"/>
              <w:spacing w:before="18"/>
              <w:ind w:left="24"/>
              <w:rPr>
                <w:sz w:val="19"/>
              </w:rPr>
            </w:pPr>
            <w:r>
              <w:rPr>
                <w:sz w:val="19"/>
              </w:rPr>
              <w:t>一、财政拨款收入</w:t>
            </w:r>
          </w:p>
        </w:tc>
        <w:tc>
          <w:tcPr>
            <w:tcW w:w="1267" w:type="dxa"/>
            <w:tcBorders>
              <w:top w:val="single" w:color="808080" w:sz="12" w:space="0"/>
            </w:tcBorders>
          </w:tcPr>
          <w:p>
            <w:pPr>
              <w:pStyle w:val="9"/>
              <w:spacing w:before="31"/>
              <w:ind w:right="11"/>
              <w:jc w:val="right"/>
              <w:rPr>
                <w:rFonts w:ascii="Times New Roman"/>
                <w:sz w:val="19"/>
              </w:rPr>
            </w:pPr>
            <w:r>
              <w:rPr>
                <w:rFonts w:ascii="Times New Roman"/>
                <w:sz w:val="19"/>
              </w:rPr>
              <w:t>1678.74</w:t>
            </w:r>
          </w:p>
        </w:tc>
        <w:tc>
          <w:tcPr>
            <w:tcW w:w="2960" w:type="dxa"/>
            <w:tcBorders>
              <w:top w:val="single" w:color="808080" w:sz="12" w:space="0"/>
            </w:tcBorders>
          </w:tcPr>
          <w:p>
            <w:pPr>
              <w:pStyle w:val="9"/>
              <w:spacing w:before="18"/>
              <w:ind w:left="24"/>
              <w:rPr>
                <w:sz w:val="19"/>
              </w:rPr>
            </w:pPr>
            <w:r>
              <w:rPr>
                <w:sz w:val="19"/>
              </w:rPr>
              <w:t>一般公共服务支出</w:t>
            </w:r>
          </w:p>
        </w:tc>
        <w:tc>
          <w:tcPr>
            <w:tcW w:w="1256" w:type="dxa"/>
            <w:tcBorders>
              <w:top w:val="single" w:color="808080" w:sz="12" w:space="0"/>
            </w:tcBorders>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407"/>
              <w:rPr>
                <w:sz w:val="19"/>
              </w:rPr>
            </w:pPr>
            <w:r>
              <w:rPr>
                <w:sz w:val="19"/>
              </w:rPr>
              <w:t>一般公共预算</w:t>
            </w:r>
          </w:p>
        </w:tc>
        <w:tc>
          <w:tcPr>
            <w:tcW w:w="1267" w:type="dxa"/>
          </w:tcPr>
          <w:p>
            <w:pPr>
              <w:pStyle w:val="9"/>
              <w:spacing w:before="33"/>
              <w:ind w:right="11"/>
              <w:jc w:val="right"/>
              <w:rPr>
                <w:rFonts w:ascii="Times New Roman"/>
                <w:sz w:val="19"/>
              </w:rPr>
            </w:pPr>
            <w:r>
              <w:rPr>
                <w:rFonts w:ascii="Times New Roman"/>
                <w:sz w:val="19"/>
              </w:rPr>
              <w:t>1678.74</w:t>
            </w:r>
          </w:p>
        </w:tc>
        <w:tc>
          <w:tcPr>
            <w:tcW w:w="2960" w:type="dxa"/>
          </w:tcPr>
          <w:p>
            <w:pPr>
              <w:pStyle w:val="9"/>
              <w:spacing w:before="20"/>
              <w:ind w:left="24"/>
              <w:rPr>
                <w:sz w:val="19"/>
              </w:rPr>
            </w:pPr>
            <w:r>
              <w:rPr>
                <w:sz w:val="19"/>
              </w:rPr>
              <w:t>外交支出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407"/>
              <w:rPr>
                <w:sz w:val="19"/>
              </w:rPr>
            </w:pPr>
            <w:r>
              <w:rPr>
                <w:sz w:val="19"/>
              </w:rPr>
              <w:t>政府性基金预算</w:t>
            </w:r>
          </w:p>
        </w:tc>
        <w:tc>
          <w:tcPr>
            <w:tcW w:w="1267" w:type="dxa"/>
          </w:tcPr>
          <w:p>
            <w:pPr>
              <w:pStyle w:val="9"/>
              <w:rPr>
                <w:rFonts w:ascii="Times New Roman"/>
                <w:sz w:val="18"/>
              </w:rPr>
            </w:pPr>
          </w:p>
        </w:tc>
        <w:tc>
          <w:tcPr>
            <w:tcW w:w="2960" w:type="dxa"/>
          </w:tcPr>
          <w:p>
            <w:pPr>
              <w:pStyle w:val="9"/>
              <w:spacing w:before="20"/>
              <w:ind w:left="24"/>
              <w:rPr>
                <w:sz w:val="19"/>
              </w:rPr>
            </w:pPr>
            <w:r>
              <w:rPr>
                <w:sz w:val="19"/>
              </w:rPr>
              <w:t>国防支出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407"/>
              <w:rPr>
                <w:sz w:val="19"/>
              </w:rPr>
            </w:pPr>
            <w:r>
              <w:rPr>
                <w:sz w:val="19"/>
              </w:rPr>
              <w:t>国有资本经营预算</w:t>
            </w:r>
          </w:p>
        </w:tc>
        <w:tc>
          <w:tcPr>
            <w:tcW w:w="1267" w:type="dxa"/>
          </w:tcPr>
          <w:p>
            <w:pPr>
              <w:pStyle w:val="9"/>
              <w:rPr>
                <w:rFonts w:ascii="Times New Roman"/>
                <w:sz w:val="18"/>
              </w:rPr>
            </w:pPr>
          </w:p>
        </w:tc>
        <w:tc>
          <w:tcPr>
            <w:tcW w:w="2960" w:type="dxa"/>
          </w:tcPr>
          <w:p>
            <w:pPr>
              <w:pStyle w:val="9"/>
              <w:spacing w:before="20"/>
              <w:ind w:left="24"/>
              <w:rPr>
                <w:sz w:val="19"/>
              </w:rPr>
            </w:pPr>
            <w:r>
              <w:rPr>
                <w:sz w:val="19"/>
              </w:rPr>
              <w:t>公共安全支出</w:t>
            </w:r>
          </w:p>
        </w:tc>
        <w:tc>
          <w:tcPr>
            <w:tcW w:w="1256" w:type="dxa"/>
          </w:tcPr>
          <w:p>
            <w:pPr>
              <w:pStyle w:val="9"/>
              <w:spacing w:before="33"/>
              <w:ind w:right="10"/>
              <w:jc w:val="right"/>
              <w:rPr>
                <w:rFonts w:ascii="Times New Roman"/>
                <w:sz w:val="19"/>
              </w:rPr>
            </w:pPr>
            <w:r>
              <w:rPr>
                <w:rFonts w:ascii="Times New Roman"/>
                <w:sz w:val="19"/>
              </w:rPr>
              <w:t>1528.34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二、财政专户核拨资金</w:t>
            </w:r>
          </w:p>
        </w:tc>
        <w:tc>
          <w:tcPr>
            <w:tcW w:w="1267" w:type="dxa"/>
          </w:tcPr>
          <w:p>
            <w:pPr>
              <w:pStyle w:val="9"/>
              <w:rPr>
                <w:rFonts w:ascii="Times New Roman"/>
                <w:sz w:val="18"/>
              </w:rPr>
            </w:pPr>
          </w:p>
        </w:tc>
        <w:tc>
          <w:tcPr>
            <w:tcW w:w="2960" w:type="dxa"/>
          </w:tcPr>
          <w:p>
            <w:pPr>
              <w:pStyle w:val="9"/>
              <w:spacing w:before="20"/>
              <w:ind w:left="24"/>
              <w:rPr>
                <w:sz w:val="19"/>
              </w:rPr>
            </w:pPr>
            <w:r>
              <w:rPr>
                <w:sz w:val="19"/>
              </w:rPr>
              <w:t>教育支出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三、事业收入</w:t>
            </w:r>
          </w:p>
        </w:tc>
        <w:tc>
          <w:tcPr>
            <w:tcW w:w="1267" w:type="dxa"/>
          </w:tcPr>
          <w:p>
            <w:pPr>
              <w:pStyle w:val="9"/>
              <w:rPr>
                <w:rFonts w:ascii="Times New Roman"/>
                <w:sz w:val="18"/>
              </w:rPr>
            </w:pPr>
          </w:p>
        </w:tc>
        <w:tc>
          <w:tcPr>
            <w:tcW w:w="2960" w:type="dxa"/>
          </w:tcPr>
          <w:p>
            <w:pPr>
              <w:pStyle w:val="9"/>
              <w:spacing w:before="20"/>
              <w:ind w:left="24"/>
              <w:rPr>
                <w:sz w:val="19"/>
              </w:rPr>
            </w:pPr>
            <w:r>
              <w:rPr>
                <w:sz w:val="19"/>
              </w:rPr>
              <w:t>科学技术支出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四、事业单位经营收入</w:t>
            </w:r>
          </w:p>
        </w:tc>
        <w:tc>
          <w:tcPr>
            <w:tcW w:w="1267" w:type="dxa"/>
          </w:tcPr>
          <w:p>
            <w:pPr>
              <w:pStyle w:val="9"/>
              <w:rPr>
                <w:rFonts w:ascii="Times New Roman"/>
                <w:sz w:val="18"/>
              </w:rPr>
            </w:pPr>
          </w:p>
        </w:tc>
        <w:tc>
          <w:tcPr>
            <w:tcW w:w="2960" w:type="dxa"/>
          </w:tcPr>
          <w:p>
            <w:pPr>
              <w:pStyle w:val="9"/>
              <w:spacing w:before="20"/>
              <w:ind w:left="24"/>
              <w:rPr>
                <w:sz w:val="19"/>
              </w:rPr>
            </w:pPr>
            <w:r>
              <w:rPr>
                <w:sz w:val="19"/>
              </w:rPr>
              <w:t>文化旅游体育与传媒支出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五、其他收入</w:t>
            </w:r>
          </w:p>
        </w:tc>
        <w:tc>
          <w:tcPr>
            <w:tcW w:w="1267" w:type="dxa"/>
          </w:tcPr>
          <w:p>
            <w:pPr>
              <w:pStyle w:val="9"/>
              <w:rPr>
                <w:rFonts w:ascii="Times New Roman"/>
                <w:sz w:val="18"/>
              </w:rPr>
            </w:pPr>
          </w:p>
        </w:tc>
        <w:tc>
          <w:tcPr>
            <w:tcW w:w="2960" w:type="dxa"/>
          </w:tcPr>
          <w:p>
            <w:pPr>
              <w:pStyle w:val="9"/>
              <w:spacing w:before="20"/>
              <w:ind w:left="24"/>
              <w:rPr>
                <w:sz w:val="19"/>
              </w:rPr>
            </w:pPr>
            <w:r>
              <w:rPr>
                <w:sz w:val="19"/>
              </w:rPr>
              <w:t>社会保障和就业支出</w:t>
            </w:r>
          </w:p>
        </w:tc>
        <w:tc>
          <w:tcPr>
            <w:tcW w:w="1256" w:type="dxa"/>
          </w:tcPr>
          <w:p>
            <w:pPr>
              <w:pStyle w:val="9"/>
              <w:spacing w:before="33"/>
              <w:ind w:right="10"/>
              <w:jc w:val="right"/>
              <w:rPr>
                <w:rFonts w:ascii="Times New Roman"/>
                <w:sz w:val="19"/>
              </w:rPr>
            </w:pPr>
            <w:r>
              <w:rPr>
                <w:rFonts w:ascii="Times New Roman"/>
                <w:sz w:val="19"/>
              </w:rPr>
              <w:t>170.48</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社会保险基金支出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卫生健康支出</w:t>
            </w:r>
          </w:p>
        </w:tc>
        <w:tc>
          <w:tcPr>
            <w:tcW w:w="1256" w:type="dxa"/>
          </w:tcPr>
          <w:p>
            <w:pPr>
              <w:pStyle w:val="9"/>
              <w:spacing w:before="33"/>
              <w:ind w:right="10"/>
              <w:jc w:val="right"/>
              <w:rPr>
                <w:rFonts w:ascii="Times New Roman"/>
                <w:sz w:val="19"/>
              </w:rPr>
            </w:pPr>
            <w:r>
              <w:rPr>
                <w:rFonts w:ascii="Times New Roman"/>
                <w:sz w:val="19"/>
              </w:rPr>
              <w:t>91.93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节能环保支出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城乡社区支出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农林水支出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交通运输支出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资源勘探信息等支出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商业服务业等支出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金融支出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援助其他地区支出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自然资源海洋气象等支出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住房保障支出</w:t>
            </w:r>
          </w:p>
        </w:tc>
        <w:tc>
          <w:tcPr>
            <w:tcW w:w="1256" w:type="dxa"/>
          </w:tcPr>
          <w:p>
            <w:pPr>
              <w:pStyle w:val="9"/>
              <w:spacing w:before="33"/>
              <w:ind w:right="10"/>
              <w:jc w:val="right"/>
              <w:rPr>
                <w:rFonts w:ascii="Times New Roman"/>
                <w:sz w:val="19"/>
              </w:rPr>
            </w:pPr>
            <w:r>
              <w:rPr>
                <w:rFonts w:ascii="Times New Roman"/>
                <w:sz w:val="19"/>
              </w:rPr>
              <w:t>69.99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粮油物资储备支出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国有资本经营预算支出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灾害防治及应急管理支出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预备费</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其他支出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转移性支出</w:t>
            </w:r>
          </w:p>
        </w:tc>
        <w:tc>
          <w:tcPr>
            <w:tcW w:w="1256" w:type="dxa"/>
          </w:tcPr>
          <w:p>
            <w:pPr>
              <w:pStyle w:val="9"/>
              <w:spacing w:before="33"/>
              <w:ind w:right="10"/>
              <w:jc w:val="right"/>
              <w:rPr>
                <w:rFonts w:ascii="Times New Roman"/>
                <w:sz w:val="19"/>
              </w:rPr>
            </w:pPr>
            <w:r>
              <w:rPr>
                <w:rFonts w:ascii="Times New Roman"/>
                <w:sz w:val="19"/>
              </w:rPr>
              <w:t>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债务还本支出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债务付息支出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rPr>
                <w:rFonts w:ascii="Times New Roman"/>
                <w:sz w:val="18"/>
              </w:rPr>
            </w:pPr>
          </w:p>
        </w:tc>
        <w:tc>
          <w:tcPr>
            <w:tcW w:w="1267" w:type="dxa"/>
          </w:tcPr>
          <w:p>
            <w:pPr>
              <w:pStyle w:val="9"/>
              <w:rPr>
                <w:rFonts w:ascii="Times New Roman"/>
                <w:sz w:val="18"/>
              </w:rPr>
            </w:pPr>
          </w:p>
        </w:tc>
        <w:tc>
          <w:tcPr>
            <w:tcW w:w="2960" w:type="dxa"/>
          </w:tcPr>
          <w:p>
            <w:pPr>
              <w:pStyle w:val="9"/>
              <w:spacing w:before="20"/>
              <w:ind w:left="24"/>
              <w:rPr>
                <w:sz w:val="19"/>
              </w:rPr>
            </w:pPr>
            <w:r>
              <w:rPr>
                <w:sz w:val="19"/>
              </w:rPr>
              <w:t>债务发行费用支出</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30"/>
              <w:ind w:left="891"/>
              <w:rPr>
                <w:rFonts w:hint="eastAsia" w:ascii="宋体" w:eastAsia="宋体"/>
                <w:sz w:val="18"/>
              </w:rPr>
            </w:pPr>
            <w:r>
              <w:rPr>
                <w:rFonts w:hint="eastAsia" w:ascii="宋体" w:eastAsia="宋体"/>
                <w:w w:val="115"/>
                <w:sz w:val="18"/>
              </w:rPr>
              <w:t>本年收</w:t>
            </w:r>
            <w:r>
              <w:rPr>
                <w:rFonts w:hint="eastAsia" w:ascii="宋体" w:eastAsia="宋体"/>
                <w:w w:val="115"/>
                <w:sz w:val="15"/>
              </w:rPr>
              <w:t>入</w:t>
            </w:r>
            <w:r>
              <w:rPr>
                <w:rFonts w:hint="eastAsia" w:ascii="宋体" w:eastAsia="宋体"/>
                <w:w w:val="115"/>
                <w:sz w:val="18"/>
              </w:rPr>
              <w:t>合计</w:t>
            </w:r>
          </w:p>
        </w:tc>
        <w:tc>
          <w:tcPr>
            <w:tcW w:w="1267" w:type="dxa"/>
          </w:tcPr>
          <w:p>
            <w:pPr>
              <w:pStyle w:val="9"/>
              <w:spacing w:before="33"/>
              <w:ind w:right="11"/>
              <w:jc w:val="right"/>
              <w:rPr>
                <w:rFonts w:ascii="Times New Roman"/>
                <w:sz w:val="19"/>
              </w:rPr>
            </w:pPr>
            <w:r>
              <w:rPr>
                <w:rFonts w:ascii="Times New Roman"/>
                <w:sz w:val="19"/>
              </w:rPr>
              <w:t>1678.74</w:t>
            </w:r>
          </w:p>
        </w:tc>
        <w:tc>
          <w:tcPr>
            <w:tcW w:w="2960" w:type="dxa"/>
          </w:tcPr>
          <w:p>
            <w:pPr>
              <w:pStyle w:val="9"/>
              <w:spacing w:before="30"/>
              <w:ind w:left="892"/>
              <w:rPr>
                <w:rFonts w:hint="eastAsia" w:ascii="宋体" w:eastAsia="宋体"/>
                <w:sz w:val="18"/>
              </w:rPr>
            </w:pPr>
            <w:r>
              <w:rPr>
                <w:rFonts w:hint="eastAsia" w:ascii="宋体" w:eastAsia="宋体"/>
                <w:w w:val="110"/>
                <w:sz w:val="18"/>
              </w:rPr>
              <w:t>本年支</w:t>
            </w:r>
            <w:r>
              <w:rPr>
                <w:rFonts w:hint="eastAsia" w:ascii="宋体" w:eastAsia="宋体"/>
                <w:w w:val="110"/>
                <w:sz w:val="17"/>
              </w:rPr>
              <w:t>出</w:t>
            </w:r>
            <w:r>
              <w:rPr>
                <w:rFonts w:hint="eastAsia" w:ascii="宋体" w:eastAsia="宋体"/>
                <w:w w:val="110"/>
                <w:sz w:val="18"/>
              </w:rPr>
              <w:t>合计</w:t>
            </w:r>
          </w:p>
        </w:tc>
        <w:tc>
          <w:tcPr>
            <w:tcW w:w="1256" w:type="dxa"/>
          </w:tcPr>
          <w:p>
            <w:pPr>
              <w:pStyle w:val="9"/>
              <w:spacing w:before="33"/>
              <w:ind w:right="10"/>
              <w:jc w:val="right"/>
              <w:rPr>
                <w:rFonts w:ascii="Times New Roman"/>
                <w:sz w:val="19"/>
              </w:rPr>
            </w:pPr>
            <w:r>
              <w:rPr>
                <w:rFonts w:ascii="Times New Roman"/>
                <w:sz w:val="19"/>
              </w:rPr>
              <w:t>1934.74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六、上级补助</w:t>
            </w:r>
          </w:p>
        </w:tc>
        <w:tc>
          <w:tcPr>
            <w:tcW w:w="1267" w:type="dxa"/>
          </w:tcPr>
          <w:p>
            <w:pPr>
              <w:pStyle w:val="9"/>
              <w:spacing w:before="33"/>
              <w:ind w:right="11"/>
              <w:jc w:val="right"/>
              <w:rPr>
                <w:rFonts w:ascii="Times New Roman"/>
                <w:sz w:val="19"/>
              </w:rPr>
            </w:pPr>
            <w:r>
              <w:rPr>
                <w:rFonts w:ascii="Times New Roman"/>
                <w:sz w:val="19"/>
              </w:rPr>
              <w:t>256</w:t>
            </w:r>
          </w:p>
        </w:tc>
        <w:tc>
          <w:tcPr>
            <w:tcW w:w="2960" w:type="dxa"/>
          </w:tcPr>
          <w:p>
            <w:pPr>
              <w:pStyle w:val="9"/>
              <w:spacing w:before="20"/>
              <w:ind w:left="24"/>
              <w:rPr>
                <w:sz w:val="19"/>
              </w:rPr>
            </w:pPr>
            <w:r>
              <w:rPr>
                <w:sz w:val="19"/>
              </w:rPr>
              <w:t>结余分配</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七、附属单位上缴收入</w:t>
            </w:r>
          </w:p>
        </w:tc>
        <w:tc>
          <w:tcPr>
            <w:tcW w:w="1267" w:type="dxa"/>
          </w:tcPr>
          <w:p>
            <w:pPr>
              <w:pStyle w:val="9"/>
              <w:rPr>
                <w:rFonts w:ascii="Times New Roman"/>
                <w:sz w:val="18"/>
              </w:rPr>
            </w:pPr>
          </w:p>
        </w:tc>
        <w:tc>
          <w:tcPr>
            <w:tcW w:w="2960" w:type="dxa"/>
          </w:tcPr>
          <w:p>
            <w:pPr>
              <w:pStyle w:val="9"/>
              <w:spacing w:before="20"/>
              <w:ind w:left="24"/>
              <w:rPr>
                <w:sz w:val="19"/>
              </w:rPr>
            </w:pPr>
            <w:r>
              <w:rPr>
                <w:sz w:val="19"/>
              </w:rPr>
              <w:t>年末结转和结余</w:t>
            </w: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八、用事业基金弥补收支差额</w:t>
            </w:r>
          </w:p>
        </w:tc>
        <w:tc>
          <w:tcPr>
            <w:tcW w:w="1267" w:type="dxa"/>
          </w:tcPr>
          <w:p>
            <w:pPr>
              <w:pStyle w:val="9"/>
              <w:rPr>
                <w:rFonts w:ascii="Times New Roman"/>
                <w:sz w:val="18"/>
              </w:rPr>
            </w:pPr>
          </w:p>
        </w:tc>
        <w:tc>
          <w:tcPr>
            <w:tcW w:w="2960" w:type="dxa"/>
          </w:tcPr>
          <w:p>
            <w:pPr>
              <w:pStyle w:val="9"/>
              <w:rPr>
                <w:rFonts w:ascii="Times New Roman"/>
                <w:sz w:val="18"/>
              </w:rPr>
            </w:pP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20"/>
              <w:ind w:left="24"/>
              <w:rPr>
                <w:sz w:val="19"/>
              </w:rPr>
            </w:pPr>
            <w:r>
              <w:rPr>
                <w:sz w:val="19"/>
              </w:rPr>
              <w:t>九、上年结转</w:t>
            </w:r>
          </w:p>
        </w:tc>
        <w:tc>
          <w:tcPr>
            <w:tcW w:w="1267" w:type="dxa"/>
          </w:tcPr>
          <w:p>
            <w:pPr>
              <w:pStyle w:val="9"/>
              <w:rPr>
                <w:rFonts w:ascii="Times New Roman"/>
                <w:sz w:val="18"/>
              </w:rPr>
            </w:pPr>
          </w:p>
        </w:tc>
        <w:tc>
          <w:tcPr>
            <w:tcW w:w="2960" w:type="dxa"/>
          </w:tcPr>
          <w:p>
            <w:pPr>
              <w:pStyle w:val="9"/>
              <w:rPr>
                <w:rFonts w:ascii="Times New Roman"/>
                <w:sz w:val="18"/>
              </w:rPr>
            </w:pPr>
          </w:p>
        </w:tc>
        <w:tc>
          <w:tcPr>
            <w:tcW w:w="125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960" w:type="dxa"/>
          </w:tcPr>
          <w:p>
            <w:pPr>
              <w:pStyle w:val="9"/>
              <w:spacing w:before="30"/>
              <w:ind w:left="1059" w:right="1052"/>
              <w:jc w:val="center"/>
              <w:rPr>
                <w:rFonts w:hint="eastAsia" w:ascii="宋体" w:eastAsia="宋体"/>
                <w:sz w:val="18"/>
              </w:rPr>
            </w:pPr>
            <w:r>
              <w:rPr>
                <w:rFonts w:hint="eastAsia" w:ascii="宋体" w:eastAsia="宋体"/>
                <w:w w:val="115"/>
                <w:sz w:val="18"/>
              </w:rPr>
              <w:t>收</w:t>
            </w:r>
            <w:r>
              <w:rPr>
                <w:rFonts w:hint="eastAsia" w:ascii="宋体" w:eastAsia="宋体"/>
                <w:w w:val="115"/>
                <w:sz w:val="15"/>
              </w:rPr>
              <w:t>入</w:t>
            </w:r>
            <w:r>
              <w:rPr>
                <w:rFonts w:hint="eastAsia" w:ascii="宋体" w:eastAsia="宋体"/>
                <w:w w:val="115"/>
                <w:sz w:val="18"/>
              </w:rPr>
              <w:t>总计</w:t>
            </w:r>
          </w:p>
        </w:tc>
        <w:tc>
          <w:tcPr>
            <w:tcW w:w="1267" w:type="dxa"/>
          </w:tcPr>
          <w:p>
            <w:pPr>
              <w:pStyle w:val="9"/>
              <w:spacing w:before="33"/>
              <w:ind w:right="11"/>
              <w:jc w:val="right"/>
              <w:rPr>
                <w:rFonts w:ascii="Times New Roman"/>
                <w:sz w:val="19"/>
              </w:rPr>
            </w:pPr>
            <w:r>
              <w:rPr>
                <w:rFonts w:ascii="Times New Roman"/>
                <w:sz w:val="19"/>
              </w:rPr>
              <w:t>1934.74</w:t>
            </w:r>
          </w:p>
        </w:tc>
        <w:tc>
          <w:tcPr>
            <w:tcW w:w="2960" w:type="dxa"/>
          </w:tcPr>
          <w:p>
            <w:pPr>
              <w:pStyle w:val="9"/>
              <w:spacing w:before="30"/>
              <w:ind w:left="1059" w:right="1051"/>
              <w:jc w:val="center"/>
              <w:rPr>
                <w:rFonts w:hint="eastAsia" w:ascii="宋体" w:eastAsia="宋体"/>
                <w:sz w:val="18"/>
              </w:rPr>
            </w:pPr>
            <w:r>
              <w:rPr>
                <w:rFonts w:hint="eastAsia" w:ascii="宋体" w:eastAsia="宋体"/>
                <w:w w:val="110"/>
                <w:sz w:val="18"/>
              </w:rPr>
              <w:t>支</w:t>
            </w:r>
            <w:r>
              <w:rPr>
                <w:rFonts w:hint="eastAsia" w:ascii="宋体" w:eastAsia="宋体"/>
                <w:w w:val="110"/>
                <w:sz w:val="17"/>
              </w:rPr>
              <w:t>出</w:t>
            </w:r>
            <w:r>
              <w:rPr>
                <w:rFonts w:hint="eastAsia" w:ascii="宋体" w:eastAsia="宋体"/>
                <w:w w:val="110"/>
                <w:sz w:val="18"/>
              </w:rPr>
              <w:t>总计</w:t>
            </w:r>
          </w:p>
        </w:tc>
        <w:tc>
          <w:tcPr>
            <w:tcW w:w="1256" w:type="dxa"/>
          </w:tcPr>
          <w:p>
            <w:pPr>
              <w:pStyle w:val="9"/>
              <w:spacing w:before="33"/>
              <w:ind w:right="10"/>
              <w:jc w:val="right"/>
              <w:rPr>
                <w:rFonts w:ascii="Times New Roman"/>
                <w:sz w:val="19"/>
              </w:rPr>
            </w:pPr>
            <w:r>
              <w:rPr>
                <w:rFonts w:ascii="Times New Roman"/>
                <w:sz w:val="19"/>
              </w:rPr>
              <w:t>1934.74</w:t>
            </w:r>
          </w:p>
        </w:tc>
      </w:tr>
    </w:tbl>
    <w:p>
      <w:pPr>
        <w:spacing w:after="0"/>
        <w:jc w:val="right"/>
        <w:rPr>
          <w:rFonts w:ascii="Times New Roman"/>
          <w:sz w:val="19"/>
        </w:rPr>
        <w:sectPr>
          <w:pgSz w:w="11900" w:h="16840"/>
          <w:pgMar w:top="1580" w:right="1560" w:bottom="460" w:left="1660" w:header="0" w:footer="267" w:gutter="0"/>
        </w:sectPr>
      </w:pPr>
    </w:p>
    <w:p>
      <w:pPr>
        <w:pStyle w:val="2"/>
      </w:pPr>
      <w:r>
        <w:t>表2、2020年部门收入总体情况表</w:t>
      </w:r>
    </w:p>
    <w:p>
      <w:pPr>
        <w:tabs>
          <w:tab w:val="left" w:pos="7357"/>
        </w:tabs>
        <w:spacing w:before="32"/>
        <w:ind w:left="0" w:right="22" w:firstLine="0"/>
        <w:jc w:val="center"/>
        <w:rPr>
          <w:sz w:val="15"/>
        </w:rPr>
      </w:pPr>
      <w:r>
        <w:rPr>
          <w:sz w:val="15"/>
        </w:rPr>
        <w:t>部门名称：郯城县人民检察院</w:t>
      </w:r>
      <w:r>
        <w:rPr>
          <w:sz w:val="15"/>
        </w:rPr>
        <w:tab/>
      </w:r>
      <w:r>
        <w:rPr>
          <w:sz w:val="15"/>
        </w:rPr>
        <w:t>金额单位：万元</w:t>
      </w:r>
    </w:p>
    <w:p>
      <w:pPr>
        <w:pStyle w:val="4"/>
        <w:spacing w:before="5"/>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596"/>
        <w:gridCol w:w="1267"/>
        <w:gridCol w:w="681"/>
        <w:gridCol w:w="681"/>
        <w:gridCol w:w="681"/>
        <w:gridCol w:w="681"/>
        <w:gridCol w:w="511"/>
        <w:gridCol w:w="426"/>
        <w:gridCol w:w="426"/>
        <w:gridCol w:w="415"/>
        <w:gridCol w:w="415"/>
        <w:gridCol w:w="415"/>
        <w:gridCol w:w="415"/>
        <w:gridCol w:w="415"/>
        <w:gridCol w:w="415"/>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71" w:hRule="atLeast"/>
        </w:trPr>
        <w:tc>
          <w:tcPr>
            <w:tcW w:w="596" w:type="dxa"/>
            <w:vMerge w:val="restart"/>
            <w:tcBorders>
              <w:bottom w:val="single" w:color="808080" w:sz="12" w:space="0"/>
            </w:tcBorders>
          </w:tcPr>
          <w:p>
            <w:pPr>
              <w:pStyle w:val="9"/>
              <w:rPr>
                <w:sz w:val="14"/>
              </w:rPr>
            </w:pPr>
          </w:p>
          <w:p>
            <w:pPr>
              <w:pStyle w:val="9"/>
              <w:spacing w:before="10"/>
              <w:rPr>
                <w:sz w:val="12"/>
              </w:rPr>
            </w:pPr>
          </w:p>
          <w:p>
            <w:pPr>
              <w:pStyle w:val="9"/>
              <w:spacing w:line="213" w:lineRule="auto"/>
              <w:ind w:left="221" w:right="59" w:hanging="150"/>
              <w:rPr>
                <w:sz w:val="15"/>
              </w:rPr>
            </w:pPr>
            <w:r>
              <w:rPr>
                <w:sz w:val="15"/>
              </w:rPr>
              <w:t>单位代码</w:t>
            </w:r>
          </w:p>
        </w:tc>
        <w:tc>
          <w:tcPr>
            <w:tcW w:w="1267" w:type="dxa"/>
            <w:vMerge w:val="restart"/>
            <w:tcBorders>
              <w:bottom w:val="single" w:color="808080" w:sz="12" w:space="0"/>
            </w:tcBorders>
          </w:tcPr>
          <w:p>
            <w:pPr>
              <w:pStyle w:val="9"/>
              <w:rPr>
                <w:sz w:val="14"/>
              </w:rPr>
            </w:pPr>
          </w:p>
          <w:p>
            <w:pPr>
              <w:pStyle w:val="9"/>
              <w:spacing w:before="2"/>
              <w:rPr>
                <w:sz w:val="18"/>
              </w:rPr>
            </w:pPr>
          </w:p>
          <w:p>
            <w:pPr>
              <w:pStyle w:val="9"/>
              <w:ind w:left="333"/>
              <w:rPr>
                <w:sz w:val="15"/>
              </w:rPr>
            </w:pPr>
            <w:r>
              <w:rPr>
                <w:sz w:val="15"/>
              </w:rPr>
              <w:t>单位名称</w:t>
            </w:r>
          </w:p>
        </w:tc>
        <w:tc>
          <w:tcPr>
            <w:tcW w:w="681" w:type="dxa"/>
            <w:vMerge w:val="restart"/>
            <w:tcBorders>
              <w:bottom w:val="single" w:color="808080" w:sz="12" w:space="0"/>
            </w:tcBorders>
          </w:tcPr>
          <w:p>
            <w:pPr>
              <w:pStyle w:val="9"/>
              <w:rPr>
                <w:sz w:val="14"/>
              </w:rPr>
            </w:pPr>
          </w:p>
          <w:p>
            <w:pPr>
              <w:pStyle w:val="9"/>
              <w:spacing w:before="2"/>
              <w:rPr>
                <w:sz w:val="18"/>
              </w:rPr>
            </w:pPr>
          </w:p>
          <w:p>
            <w:pPr>
              <w:pStyle w:val="9"/>
              <w:ind w:left="189"/>
              <w:rPr>
                <w:sz w:val="15"/>
              </w:rPr>
            </w:pPr>
            <w:r>
              <w:rPr>
                <w:sz w:val="15"/>
              </w:rPr>
              <w:t>总计</w:t>
            </w:r>
          </w:p>
        </w:tc>
        <w:tc>
          <w:tcPr>
            <w:tcW w:w="2554" w:type="dxa"/>
            <w:gridSpan w:val="4"/>
          </w:tcPr>
          <w:p>
            <w:pPr>
              <w:pStyle w:val="9"/>
              <w:spacing w:before="92"/>
              <w:ind w:left="956" w:right="942"/>
              <w:jc w:val="center"/>
              <w:rPr>
                <w:sz w:val="15"/>
              </w:rPr>
            </w:pPr>
            <w:r>
              <w:rPr>
                <w:sz w:val="15"/>
              </w:rPr>
              <w:t>财政资金</w:t>
            </w:r>
          </w:p>
        </w:tc>
        <w:tc>
          <w:tcPr>
            <w:tcW w:w="426" w:type="dxa"/>
            <w:vMerge w:val="restart"/>
            <w:tcBorders>
              <w:bottom w:val="single" w:color="808080" w:sz="12" w:space="0"/>
            </w:tcBorders>
          </w:tcPr>
          <w:p>
            <w:pPr>
              <w:pStyle w:val="9"/>
              <w:spacing w:before="6"/>
              <w:rPr>
                <w:sz w:val="13"/>
              </w:rPr>
            </w:pPr>
          </w:p>
          <w:p>
            <w:pPr>
              <w:pStyle w:val="9"/>
              <w:spacing w:line="213" w:lineRule="auto"/>
              <w:ind w:left="64" w:right="46"/>
              <w:jc w:val="both"/>
              <w:rPr>
                <w:sz w:val="15"/>
              </w:rPr>
            </w:pPr>
            <w:r>
              <w:rPr>
                <w:sz w:val="15"/>
              </w:rPr>
              <w:t>财政专户管理资金</w:t>
            </w:r>
          </w:p>
        </w:tc>
        <w:tc>
          <w:tcPr>
            <w:tcW w:w="426" w:type="dxa"/>
            <w:vMerge w:val="restart"/>
            <w:tcBorders>
              <w:bottom w:val="single" w:color="808080" w:sz="12" w:space="0"/>
            </w:tcBorders>
          </w:tcPr>
          <w:p>
            <w:pPr>
              <w:pStyle w:val="9"/>
              <w:rPr>
                <w:sz w:val="14"/>
              </w:rPr>
            </w:pPr>
          </w:p>
          <w:p>
            <w:pPr>
              <w:pStyle w:val="9"/>
              <w:spacing w:before="10"/>
              <w:rPr>
                <w:sz w:val="12"/>
              </w:rPr>
            </w:pPr>
          </w:p>
          <w:p>
            <w:pPr>
              <w:pStyle w:val="9"/>
              <w:spacing w:line="213" w:lineRule="auto"/>
              <w:ind w:left="64" w:right="46"/>
              <w:rPr>
                <w:sz w:val="15"/>
              </w:rPr>
            </w:pPr>
            <w:r>
              <w:rPr>
                <w:sz w:val="15"/>
              </w:rPr>
              <w:t>事业收入</w:t>
            </w:r>
          </w:p>
        </w:tc>
        <w:tc>
          <w:tcPr>
            <w:tcW w:w="415" w:type="dxa"/>
            <w:vMerge w:val="restart"/>
            <w:tcBorders>
              <w:bottom w:val="single" w:color="808080" w:sz="12" w:space="0"/>
            </w:tcBorders>
          </w:tcPr>
          <w:p>
            <w:pPr>
              <w:pStyle w:val="9"/>
              <w:spacing w:before="6"/>
              <w:rPr>
                <w:sz w:val="13"/>
              </w:rPr>
            </w:pPr>
          </w:p>
          <w:p>
            <w:pPr>
              <w:pStyle w:val="9"/>
              <w:spacing w:line="213" w:lineRule="auto"/>
              <w:ind w:left="58" w:right="41"/>
              <w:jc w:val="both"/>
              <w:rPr>
                <w:sz w:val="15"/>
              </w:rPr>
            </w:pPr>
            <w:r>
              <w:rPr>
                <w:sz w:val="15"/>
              </w:rPr>
              <w:t>事业单位经营收入</w:t>
            </w:r>
          </w:p>
        </w:tc>
        <w:tc>
          <w:tcPr>
            <w:tcW w:w="415" w:type="dxa"/>
            <w:vMerge w:val="restart"/>
            <w:tcBorders>
              <w:bottom w:val="single" w:color="808080" w:sz="12" w:space="0"/>
            </w:tcBorders>
          </w:tcPr>
          <w:p>
            <w:pPr>
              <w:pStyle w:val="9"/>
              <w:rPr>
                <w:sz w:val="14"/>
              </w:rPr>
            </w:pPr>
          </w:p>
          <w:p>
            <w:pPr>
              <w:pStyle w:val="9"/>
              <w:spacing w:before="10"/>
              <w:rPr>
                <w:sz w:val="12"/>
              </w:rPr>
            </w:pPr>
          </w:p>
          <w:p>
            <w:pPr>
              <w:pStyle w:val="9"/>
              <w:spacing w:line="213" w:lineRule="auto"/>
              <w:ind w:left="59" w:right="40"/>
              <w:rPr>
                <w:sz w:val="15"/>
              </w:rPr>
            </w:pPr>
            <w:r>
              <w:rPr>
                <w:sz w:val="15"/>
              </w:rPr>
              <w:t>其他收入</w:t>
            </w:r>
          </w:p>
        </w:tc>
        <w:tc>
          <w:tcPr>
            <w:tcW w:w="415" w:type="dxa"/>
            <w:vMerge w:val="restart"/>
            <w:tcBorders>
              <w:bottom w:val="single" w:color="808080" w:sz="12" w:space="0"/>
            </w:tcBorders>
          </w:tcPr>
          <w:p>
            <w:pPr>
              <w:pStyle w:val="9"/>
              <w:spacing w:before="2"/>
              <w:rPr>
                <w:sz w:val="20"/>
              </w:rPr>
            </w:pPr>
          </w:p>
          <w:p>
            <w:pPr>
              <w:pStyle w:val="9"/>
              <w:spacing w:line="213" w:lineRule="auto"/>
              <w:ind w:left="59" w:right="40"/>
              <w:jc w:val="both"/>
              <w:rPr>
                <w:sz w:val="15"/>
              </w:rPr>
            </w:pPr>
            <w:r>
              <w:rPr>
                <w:sz w:val="15"/>
              </w:rPr>
              <w:t>上级补助收入</w:t>
            </w:r>
          </w:p>
        </w:tc>
        <w:tc>
          <w:tcPr>
            <w:tcW w:w="415" w:type="dxa"/>
            <w:vMerge w:val="restart"/>
            <w:tcBorders>
              <w:bottom w:val="single" w:color="808080" w:sz="12" w:space="0"/>
            </w:tcBorders>
          </w:tcPr>
          <w:p>
            <w:pPr>
              <w:pStyle w:val="9"/>
              <w:spacing w:before="6"/>
              <w:rPr>
                <w:sz w:val="13"/>
              </w:rPr>
            </w:pPr>
          </w:p>
          <w:p>
            <w:pPr>
              <w:pStyle w:val="9"/>
              <w:spacing w:line="213" w:lineRule="auto"/>
              <w:ind w:left="59" w:right="40"/>
              <w:jc w:val="both"/>
              <w:rPr>
                <w:sz w:val="15"/>
              </w:rPr>
            </w:pPr>
            <w:r>
              <w:rPr>
                <w:sz w:val="15"/>
              </w:rPr>
              <w:t>附属单位上缴收入</w:t>
            </w:r>
          </w:p>
        </w:tc>
        <w:tc>
          <w:tcPr>
            <w:tcW w:w="415" w:type="dxa"/>
            <w:vMerge w:val="restart"/>
            <w:tcBorders>
              <w:bottom w:val="single" w:color="808080" w:sz="12" w:space="0"/>
            </w:tcBorders>
          </w:tcPr>
          <w:p>
            <w:pPr>
              <w:pStyle w:val="9"/>
              <w:spacing w:line="170" w:lineRule="exact"/>
              <w:ind w:left="59" w:right="39"/>
              <w:jc w:val="both"/>
              <w:rPr>
                <w:sz w:val="15"/>
              </w:rPr>
            </w:pPr>
            <w:r>
              <w:rPr>
                <w:sz w:val="15"/>
              </w:rPr>
              <w:t>用事业基金弥补收支差额</w:t>
            </w:r>
          </w:p>
        </w:tc>
        <w:tc>
          <w:tcPr>
            <w:tcW w:w="415" w:type="dxa"/>
            <w:vMerge w:val="restart"/>
            <w:tcBorders>
              <w:bottom w:val="single" w:color="808080" w:sz="12" w:space="0"/>
            </w:tcBorders>
          </w:tcPr>
          <w:p>
            <w:pPr>
              <w:pStyle w:val="9"/>
              <w:rPr>
                <w:sz w:val="14"/>
              </w:rPr>
            </w:pPr>
          </w:p>
          <w:p>
            <w:pPr>
              <w:pStyle w:val="9"/>
              <w:spacing w:before="10"/>
              <w:rPr>
                <w:sz w:val="12"/>
              </w:rPr>
            </w:pPr>
          </w:p>
          <w:p>
            <w:pPr>
              <w:pStyle w:val="9"/>
              <w:spacing w:line="213" w:lineRule="auto"/>
              <w:ind w:left="60" w:right="39"/>
              <w:rPr>
                <w:sz w:val="15"/>
              </w:rPr>
            </w:pPr>
            <w:r>
              <w:rPr>
                <w:sz w:val="15"/>
              </w:rPr>
              <w:t>上年结转</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619" w:hRule="atLeast"/>
        </w:trPr>
        <w:tc>
          <w:tcPr>
            <w:tcW w:w="596" w:type="dxa"/>
            <w:vMerge w:val="continue"/>
            <w:tcBorders>
              <w:top w:val="nil"/>
              <w:bottom w:val="single" w:color="808080" w:sz="12" w:space="0"/>
            </w:tcBorders>
          </w:tcPr>
          <w:p>
            <w:pPr>
              <w:rPr>
                <w:sz w:val="2"/>
                <w:szCs w:val="2"/>
              </w:rPr>
            </w:pPr>
          </w:p>
        </w:tc>
        <w:tc>
          <w:tcPr>
            <w:tcW w:w="1267" w:type="dxa"/>
            <w:vMerge w:val="continue"/>
            <w:tcBorders>
              <w:top w:val="nil"/>
              <w:bottom w:val="single" w:color="808080" w:sz="12" w:space="0"/>
            </w:tcBorders>
          </w:tcPr>
          <w:p>
            <w:pPr>
              <w:rPr>
                <w:sz w:val="2"/>
                <w:szCs w:val="2"/>
              </w:rPr>
            </w:pPr>
          </w:p>
        </w:tc>
        <w:tc>
          <w:tcPr>
            <w:tcW w:w="681" w:type="dxa"/>
            <w:vMerge w:val="continue"/>
            <w:tcBorders>
              <w:top w:val="nil"/>
              <w:bottom w:val="single" w:color="808080" w:sz="12" w:space="0"/>
            </w:tcBorders>
          </w:tcPr>
          <w:p>
            <w:pPr>
              <w:rPr>
                <w:sz w:val="2"/>
                <w:szCs w:val="2"/>
              </w:rPr>
            </w:pPr>
          </w:p>
        </w:tc>
        <w:tc>
          <w:tcPr>
            <w:tcW w:w="681" w:type="dxa"/>
            <w:tcBorders>
              <w:bottom w:val="single" w:color="808080" w:sz="12" w:space="0"/>
            </w:tcBorders>
          </w:tcPr>
          <w:p>
            <w:pPr>
              <w:pStyle w:val="9"/>
              <w:spacing w:before="10"/>
              <w:rPr>
                <w:sz w:val="15"/>
              </w:rPr>
            </w:pPr>
          </w:p>
          <w:p>
            <w:pPr>
              <w:pStyle w:val="9"/>
              <w:ind w:left="190"/>
              <w:rPr>
                <w:sz w:val="15"/>
              </w:rPr>
            </w:pPr>
            <w:r>
              <w:rPr>
                <w:sz w:val="15"/>
              </w:rPr>
              <w:t>合计</w:t>
            </w:r>
          </w:p>
        </w:tc>
        <w:tc>
          <w:tcPr>
            <w:tcW w:w="681" w:type="dxa"/>
            <w:tcBorders>
              <w:bottom w:val="single" w:color="808080" w:sz="12" w:space="0"/>
            </w:tcBorders>
          </w:tcPr>
          <w:p>
            <w:pPr>
              <w:pStyle w:val="9"/>
              <w:spacing w:before="5"/>
              <w:rPr>
                <w:sz w:val="10"/>
              </w:rPr>
            </w:pPr>
          </w:p>
          <w:p>
            <w:pPr>
              <w:pStyle w:val="9"/>
              <w:spacing w:line="213" w:lineRule="auto"/>
              <w:ind w:left="190" w:right="25" w:hanging="150"/>
              <w:rPr>
                <w:sz w:val="15"/>
              </w:rPr>
            </w:pPr>
            <w:r>
              <w:rPr>
                <w:sz w:val="15"/>
              </w:rPr>
              <w:t>一般公共预算</w:t>
            </w:r>
          </w:p>
        </w:tc>
        <w:tc>
          <w:tcPr>
            <w:tcW w:w="681" w:type="dxa"/>
            <w:tcBorders>
              <w:bottom w:val="single" w:color="808080" w:sz="12" w:space="0"/>
            </w:tcBorders>
          </w:tcPr>
          <w:p>
            <w:pPr>
              <w:pStyle w:val="9"/>
              <w:spacing w:before="5"/>
              <w:rPr>
                <w:sz w:val="10"/>
              </w:rPr>
            </w:pPr>
          </w:p>
          <w:p>
            <w:pPr>
              <w:pStyle w:val="9"/>
              <w:spacing w:line="213" w:lineRule="auto"/>
              <w:ind w:left="116" w:right="25" w:hanging="75"/>
              <w:rPr>
                <w:sz w:val="15"/>
              </w:rPr>
            </w:pPr>
            <w:r>
              <w:rPr>
                <w:sz w:val="15"/>
              </w:rPr>
              <w:t>政府性基金预算</w:t>
            </w:r>
          </w:p>
        </w:tc>
        <w:tc>
          <w:tcPr>
            <w:tcW w:w="511" w:type="dxa"/>
            <w:tcBorders>
              <w:bottom w:val="single" w:color="808080" w:sz="12" w:space="0"/>
            </w:tcBorders>
          </w:tcPr>
          <w:p>
            <w:pPr>
              <w:pStyle w:val="9"/>
              <w:spacing w:before="48" w:line="213" w:lineRule="auto"/>
              <w:ind w:left="32" w:right="14"/>
              <w:jc w:val="both"/>
              <w:rPr>
                <w:sz w:val="15"/>
              </w:rPr>
            </w:pPr>
            <w:r>
              <w:rPr>
                <w:sz w:val="15"/>
              </w:rPr>
              <w:t>国有资本经营预算</w:t>
            </w:r>
          </w:p>
        </w:tc>
        <w:tc>
          <w:tcPr>
            <w:tcW w:w="426" w:type="dxa"/>
            <w:vMerge w:val="continue"/>
            <w:tcBorders>
              <w:top w:val="nil"/>
              <w:bottom w:val="single" w:color="808080" w:sz="12" w:space="0"/>
            </w:tcBorders>
          </w:tcPr>
          <w:p>
            <w:pPr>
              <w:rPr>
                <w:sz w:val="2"/>
                <w:szCs w:val="2"/>
              </w:rPr>
            </w:pPr>
          </w:p>
        </w:tc>
        <w:tc>
          <w:tcPr>
            <w:tcW w:w="426"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7" w:hRule="atLeast"/>
        </w:trPr>
        <w:tc>
          <w:tcPr>
            <w:tcW w:w="596" w:type="dxa"/>
            <w:tcBorders>
              <w:top w:val="single" w:color="808080" w:sz="12" w:space="0"/>
            </w:tcBorders>
          </w:tcPr>
          <w:p>
            <w:pPr>
              <w:pStyle w:val="9"/>
              <w:rPr>
                <w:rFonts w:ascii="Times New Roman"/>
                <w:sz w:val="16"/>
              </w:rPr>
            </w:pPr>
          </w:p>
        </w:tc>
        <w:tc>
          <w:tcPr>
            <w:tcW w:w="1267" w:type="dxa"/>
            <w:tcBorders>
              <w:top w:val="single" w:color="808080" w:sz="12" w:space="0"/>
            </w:tcBorders>
          </w:tcPr>
          <w:p>
            <w:pPr>
              <w:pStyle w:val="9"/>
              <w:spacing w:before="53"/>
              <w:ind w:left="24"/>
              <w:rPr>
                <w:sz w:val="15"/>
              </w:rPr>
            </w:pPr>
            <w:r>
              <w:rPr>
                <w:sz w:val="15"/>
              </w:rPr>
              <w:t>合计</w:t>
            </w:r>
          </w:p>
        </w:tc>
        <w:tc>
          <w:tcPr>
            <w:tcW w:w="681" w:type="dxa"/>
            <w:tcBorders>
              <w:top w:val="single" w:color="808080" w:sz="12" w:space="0"/>
            </w:tcBorders>
          </w:tcPr>
          <w:p>
            <w:pPr>
              <w:pStyle w:val="9"/>
              <w:spacing w:before="62"/>
              <w:ind w:right="10"/>
              <w:jc w:val="right"/>
              <w:rPr>
                <w:rFonts w:ascii="Times New Roman"/>
                <w:sz w:val="14"/>
              </w:rPr>
            </w:pPr>
            <w:r>
              <w:rPr>
                <w:rFonts w:ascii="Times New Roman"/>
                <w:w w:val="95"/>
                <w:sz w:val="14"/>
              </w:rPr>
              <w:t>1934.74</w:t>
            </w:r>
          </w:p>
        </w:tc>
        <w:tc>
          <w:tcPr>
            <w:tcW w:w="681" w:type="dxa"/>
            <w:tcBorders>
              <w:top w:val="single" w:color="808080" w:sz="12" w:space="0"/>
            </w:tcBorders>
          </w:tcPr>
          <w:p>
            <w:pPr>
              <w:pStyle w:val="9"/>
              <w:spacing w:before="62"/>
              <w:ind w:left="203"/>
              <w:rPr>
                <w:rFonts w:ascii="Times New Roman"/>
                <w:sz w:val="14"/>
              </w:rPr>
            </w:pPr>
            <w:r>
              <w:rPr>
                <w:rFonts w:ascii="Times New Roman"/>
                <w:sz w:val="14"/>
              </w:rPr>
              <w:t>1678.74</w:t>
            </w:r>
          </w:p>
        </w:tc>
        <w:tc>
          <w:tcPr>
            <w:tcW w:w="681" w:type="dxa"/>
            <w:tcBorders>
              <w:top w:val="single" w:color="808080" w:sz="12" w:space="0"/>
            </w:tcBorders>
          </w:tcPr>
          <w:p>
            <w:pPr>
              <w:pStyle w:val="9"/>
              <w:spacing w:before="62"/>
              <w:ind w:right="9"/>
              <w:jc w:val="right"/>
              <w:rPr>
                <w:rFonts w:ascii="Times New Roman"/>
                <w:sz w:val="14"/>
              </w:rPr>
            </w:pPr>
            <w:r>
              <w:rPr>
                <w:rFonts w:ascii="Times New Roman"/>
                <w:w w:val="95"/>
                <w:sz w:val="14"/>
              </w:rPr>
              <w:t>1678.74</w:t>
            </w:r>
          </w:p>
        </w:tc>
        <w:tc>
          <w:tcPr>
            <w:tcW w:w="681" w:type="dxa"/>
            <w:tcBorders>
              <w:top w:val="single" w:color="808080" w:sz="12" w:space="0"/>
            </w:tcBorders>
          </w:tcPr>
          <w:p>
            <w:pPr>
              <w:pStyle w:val="9"/>
              <w:rPr>
                <w:rFonts w:ascii="Times New Roman"/>
                <w:sz w:val="16"/>
              </w:rPr>
            </w:pPr>
          </w:p>
        </w:tc>
        <w:tc>
          <w:tcPr>
            <w:tcW w:w="511" w:type="dxa"/>
            <w:tcBorders>
              <w:top w:val="single" w:color="808080" w:sz="12" w:space="0"/>
            </w:tcBorders>
          </w:tcPr>
          <w:p>
            <w:pPr>
              <w:pStyle w:val="9"/>
              <w:rPr>
                <w:rFonts w:ascii="Times New Roman"/>
                <w:sz w:val="16"/>
              </w:rPr>
            </w:pPr>
          </w:p>
        </w:tc>
        <w:tc>
          <w:tcPr>
            <w:tcW w:w="426" w:type="dxa"/>
            <w:tcBorders>
              <w:top w:val="single" w:color="808080" w:sz="12" w:space="0"/>
            </w:tcBorders>
          </w:tcPr>
          <w:p>
            <w:pPr>
              <w:pStyle w:val="9"/>
              <w:rPr>
                <w:rFonts w:ascii="Times New Roman"/>
                <w:sz w:val="16"/>
              </w:rPr>
            </w:pPr>
          </w:p>
        </w:tc>
        <w:tc>
          <w:tcPr>
            <w:tcW w:w="426"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spacing w:before="62"/>
              <w:ind w:right="8"/>
              <w:jc w:val="right"/>
              <w:rPr>
                <w:rFonts w:ascii="Times New Roman"/>
                <w:sz w:val="14"/>
              </w:rPr>
            </w:pPr>
            <w:r>
              <w:rPr>
                <w:rFonts w:ascii="Times New Roman"/>
                <w:w w:val="95"/>
                <w:sz w:val="14"/>
              </w:rPr>
              <w:t>256</w:t>
            </w: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96" w:type="dxa"/>
          </w:tcPr>
          <w:p>
            <w:pPr>
              <w:pStyle w:val="9"/>
              <w:spacing w:before="60"/>
              <w:ind w:left="24"/>
              <w:rPr>
                <w:sz w:val="15"/>
              </w:rPr>
            </w:pPr>
            <w:r>
              <w:rPr>
                <w:sz w:val="15"/>
              </w:rPr>
              <w:t>134</w:t>
            </w:r>
          </w:p>
        </w:tc>
        <w:tc>
          <w:tcPr>
            <w:tcW w:w="1267" w:type="dxa"/>
          </w:tcPr>
          <w:p>
            <w:pPr>
              <w:pStyle w:val="9"/>
              <w:spacing w:before="60"/>
              <w:ind w:left="24"/>
              <w:rPr>
                <w:sz w:val="15"/>
              </w:rPr>
            </w:pPr>
            <w:r>
              <w:rPr>
                <w:sz w:val="15"/>
              </w:rPr>
              <w:t>郯城县人民检察院</w:t>
            </w:r>
          </w:p>
        </w:tc>
        <w:tc>
          <w:tcPr>
            <w:tcW w:w="681" w:type="dxa"/>
          </w:tcPr>
          <w:p>
            <w:pPr>
              <w:pStyle w:val="9"/>
              <w:spacing w:before="69"/>
              <w:ind w:right="10"/>
              <w:jc w:val="right"/>
              <w:rPr>
                <w:rFonts w:ascii="Times New Roman"/>
                <w:sz w:val="14"/>
              </w:rPr>
            </w:pPr>
            <w:r>
              <w:rPr>
                <w:rFonts w:ascii="Times New Roman"/>
                <w:w w:val="95"/>
                <w:sz w:val="14"/>
              </w:rPr>
              <w:t>1934.74</w:t>
            </w:r>
          </w:p>
        </w:tc>
        <w:tc>
          <w:tcPr>
            <w:tcW w:w="681" w:type="dxa"/>
          </w:tcPr>
          <w:p>
            <w:pPr>
              <w:pStyle w:val="9"/>
              <w:spacing w:before="69"/>
              <w:ind w:left="203"/>
              <w:rPr>
                <w:rFonts w:ascii="Times New Roman"/>
                <w:sz w:val="14"/>
              </w:rPr>
            </w:pPr>
            <w:r>
              <w:rPr>
                <w:rFonts w:ascii="Times New Roman"/>
                <w:sz w:val="14"/>
              </w:rPr>
              <w:t>1678.74</w:t>
            </w:r>
          </w:p>
        </w:tc>
        <w:tc>
          <w:tcPr>
            <w:tcW w:w="681" w:type="dxa"/>
          </w:tcPr>
          <w:p>
            <w:pPr>
              <w:pStyle w:val="9"/>
              <w:spacing w:before="69"/>
              <w:ind w:right="9"/>
              <w:jc w:val="right"/>
              <w:rPr>
                <w:rFonts w:ascii="Times New Roman"/>
                <w:sz w:val="14"/>
              </w:rPr>
            </w:pPr>
            <w:r>
              <w:rPr>
                <w:rFonts w:ascii="Times New Roman"/>
                <w:w w:val="95"/>
                <w:sz w:val="14"/>
              </w:rPr>
              <w:t>1678.74</w:t>
            </w:r>
          </w:p>
        </w:tc>
        <w:tc>
          <w:tcPr>
            <w:tcW w:w="681" w:type="dxa"/>
          </w:tcPr>
          <w:p>
            <w:pPr>
              <w:pStyle w:val="9"/>
              <w:rPr>
                <w:rFonts w:ascii="Times New Roman"/>
                <w:sz w:val="16"/>
              </w:rPr>
            </w:pPr>
          </w:p>
        </w:tc>
        <w:tc>
          <w:tcPr>
            <w:tcW w:w="511" w:type="dxa"/>
          </w:tcPr>
          <w:p>
            <w:pPr>
              <w:pStyle w:val="9"/>
              <w:rPr>
                <w:rFonts w:ascii="Times New Roman"/>
                <w:sz w:val="16"/>
              </w:rPr>
            </w:pPr>
          </w:p>
        </w:tc>
        <w:tc>
          <w:tcPr>
            <w:tcW w:w="426" w:type="dxa"/>
          </w:tcPr>
          <w:p>
            <w:pPr>
              <w:pStyle w:val="9"/>
              <w:rPr>
                <w:rFonts w:ascii="Times New Roman"/>
                <w:sz w:val="16"/>
              </w:rPr>
            </w:pPr>
          </w:p>
        </w:tc>
        <w:tc>
          <w:tcPr>
            <w:tcW w:w="426"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spacing w:before="69"/>
              <w:ind w:right="8"/>
              <w:jc w:val="right"/>
              <w:rPr>
                <w:rFonts w:ascii="Times New Roman"/>
                <w:sz w:val="14"/>
              </w:rPr>
            </w:pPr>
            <w:r>
              <w:rPr>
                <w:rFonts w:ascii="Times New Roman"/>
                <w:w w:val="95"/>
                <w:sz w:val="14"/>
              </w:rPr>
              <w:t>256</w:t>
            </w: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36" w:hRule="atLeast"/>
        </w:trPr>
        <w:tc>
          <w:tcPr>
            <w:tcW w:w="596" w:type="dxa"/>
          </w:tcPr>
          <w:p>
            <w:pPr>
              <w:pStyle w:val="9"/>
              <w:spacing w:line="168" w:lineRule="exact"/>
              <w:ind w:left="173"/>
              <w:rPr>
                <w:sz w:val="15"/>
              </w:rPr>
            </w:pPr>
            <w:r>
              <w:rPr>
                <w:sz w:val="15"/>
              </w:rPr>
              <w:t>13400</w:t>
            </w:r>
          </w:p>
          <w:p>
            <w:pPr>
              <w:pStyle w:val="9"/>
              <w:spacing w:line="149" w:lineRule="exact"/>
              <w:ind w:left="24"/>
              <w:rPr>
                <w:sz w:val="15"/>
              </w:rPr>
            </w:pPr>
            <w:r>
              <w:rPr>
                <w:w w:val="99"/>
                <w:sz w:val="15"/>
              </w:rPr>
              <w:t>1</w:t>
            </w:r>
          </w:p>
        </w:tc>
        <w:tc>
          <w:tcPr>
            <w:tcW w:w="1267" w:type="dxa"/>
          </w:tcPr>
          <w:p>
            <w:pPr>
              <w:pStyle w:val="9"/>
              <w:spacing w:line="170" w:lineRule="exact"/>
              <w:ind w:left="24" w:right="14" w:firstLine="149"/>
              <w:rPr>
                <w:sz w:val="15"/>
              </w:rPr>
            </w:pPr>
            <w:r>
              <w:rPr>
                <w:sz w:val="15"/>
              </w:rPr>
              <w:t>郯城县人民检察院本级</w:t>
            </w:r>
          </w:p>
        </w:tc>
        <w:tc>
          <w:tcPr>
            <w:tcW w:w="681" w:type="dxa"/>
          </w:tcPr>
          <w:p>
            <w:pPr>
              <w:pStyle w:val="9"/>
              <w:spacing w:before="80"/>
              <w:ind w:right="10"/>
              <w:jc w:val="right"/>
              <w:rPr>
                <w:rFonts w:ascii="Times New Roman"/>
                <w:sz w:val="14"/>
              </w:rPr>
            </w:pPr>
            <w:r>
              <w:rPr>
                <w:rFonts w:ascii="Times New Roman"/>
                <w:w w:val="95"/>
                <w:sz w:val="14"/>
              </w:rPr>
              <w:t>1934.74</w:t>
            </w:r>
          </w:p>
        </w:tc>
        <w:tc>
          <w:tcPr>
            <w:tcW w:w="681" w:type="dxa"/>
          </w:tcPr>
          <w:p>
            <w:pPr>
              <w:pStyle w:val="9"/>
              <w:spacing w:before="80"/>
              <w:ind w:left="203"/>
              <w:rPr>
                <w:rFonts w:ascii="Times New Roman"/>
                <w:sz w:val="14"/>
              </w:rPr>
            </w:pPr>
            <w:r>
              <w:rPr>
                <w:rFonts w:ascii="Times New Roman"/>
                <w:sz w:val="14"/>
              </w:rPr>
              <w:t>1678.74</w:t>
            </w:r>
          </w:p>
        </w:tc>
        <w:tc>
          <w:tcPr>
            <w:tcW w:w="681" w:type="dxa"/>
          </w:tcPr>
          <w:p>
            <w:pPr>
              <w:pStyle w:val="9"/>
              <w:spacing w:before="80"/>
              <w:ind w:right="9"/>
              <w:jc w:val="right"/>
              <w:rPr>
                <w:rFonts w:ascii="Times New Roman"/>
                <w:sz w:val="14"/>
              </w:rPr>
            </w:pPr>
            <w:r>
              <w:rPr>
                <w:rFonts w:ascii="Times New Roman"/>
                <w:w w:val="95"/>
                <w:sz w:val="14"/>
              </w:rPr>
              <w:t>1678.74</w:t>
            </w:r>
          </w:p>
        </w:tc>
        <w:tc>
          <w:tcPr>
            <w:tcW w:w="681" w:type="dxa"/>
          </w:tcPr>
          <w:p>
            <w:pPr>
              <w:pStyle w:val="9"/>
              <w:rPr>
                <w:rFonts w:ascii="Times New Roman"/>
                <w:sz w:val="16"/>
              </w:rPr>
            </w:pPr>
          </w:p>
        </w:tc>
        <w:tc>
          <w:tcPr>
            <w:tcW w:w="511" w:type="dxa"/>
          </w:tcPr>
          <w:p>
            <w:pPr>
              <w:pStyle w:val="9"/>
              <w:rPr>
                <w:rFonts w:ascii="Times New Roman"/>
                <w:sz w:val="16"/>
              </w:rPr>
            </w:pPr>
          </w:p>
        </w:tc>
        <w:tc>
          <w:tcPr>
            <w:tcW w:w="426" w:type="dxa"/>
          </w:tcPr>
          <w:p>
            <w:pPr>
              <w:pStyle w:val="9"/>
              <w:rPr>
                <w:rFonts w:ascii="Times New Roman"/>
                <w:sz w:val="16"/>
              </w:rPr>
            </w:pPr>
          </w:p>
        </w:tc>
        <w:tc>
          <w:tcPr>
            <w:tcW w:w="426"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spacing w:before="80"/>
              <w:ind w:right="8"/>
              <w:jc w:val="right"/>
              <w:rPr>
                <w:rFonts w:ascii="Times New Roman"/>
                <w:sz w:val="14"/>
              </w:rPr>
            </w:pPr>
            <w:r>
              <w:rPr>
                <w:rFonts w:ascii="Times New Roman"/>
                <w:w w:val="95"/>
                <w:sz w:val="14"/>
              </w:rPr>
              <w:t>256</w:t>
            </w: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r>
    </w:tbl>
    <w:p>
      <w:pPr>
        <w:spacing w:after="0"/>
        <w:rPr>
          <w:rFonts w:ascii="Times New Roman"/>
          <w:sz w:val="16"/>
        </w:rPr>
        <w:sectPr>
          <w:pgSz w:w="11900" w:h="16840"/>
          <w:pgMar w:top="1580" w:right="1560" w:bottom="460" w:left="1660" w:header="0" w:footer="267" w:gutter="0"/>
        </w:sectPr>
      </w:pPr>
    </w:p>
    <w:p>
      <w:pPr>
        <w:pStyle w:val="2"/>
      </w:pPr>
      <w:r>
        <w:t>表3、2020年部门支出总体情况表</w:t>
      </w:r>
    </w:p>
    <w:p>
      <w:pPr>
        <w:tabs>
          <w:tab w:val="left" w:pos="7357"/>
        </w:tabs>
        <w:spacing w:before="32"/>
        <w:ind w:left="0" w:right="22" w:firstLine="0"/>
        <w:jc w:val="center"/>
        <w:rPr>
          <w:sz w:val="15"/>
        </w:rPr>
      </w:pPr>
      <w:r>
        <w:rPr>
          <w:sz w:val="15"/>
        </w:rPr>
        <w:t>部门名称：郯城县人民检察院</w:t>
      </w:r>
      <w:r>
        <w:rPr>
          <w:sz w:val="15"/>
        </w:rPr>
        <w:tab/>
      </w:r>
      <w:r>
        <w:rPr>
          <w:sz w:val="15"/>
        </w:rPr>
        <w:t>金额单位：万元</w:t>
      </w:r>
    </w:p>
    <w:p>
      <w:pPr>
        <w:pStyle w:val="4"/>
        <w:spacing w:before="5"/>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703"/>
        <w:gridCol w:w="426"/>
        <w:gridCol w:w="341"/>
        <w:gridCol w:w="884"/>
        <w:gridCol w:w="2652"/>
        <w:gridCol w:w="703"/>
        <w:gridCol w:w="703"/>
        <w:gridCol w:w="703"/>
        <w:gridCol w:w="437"/>
        <w:gridCol w:w="448"/>
        <w:gridCol w:w="448"/>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03" w:hRule="atLeast"/>
        </w:trPr>
        <w:tc>
          <w:tcPr>
            <w:tcW w:w="1470" w:type="dxa"/>
            <w:gridSpan w:val="3"/>
          </w:tcPr>
          <w:p>
            <w:pPr>
              <w:pStyle w:val="9"/>
              <w:spacing w:before="103"/>
              <w:ind w:left="434"/>
              <w:rPr>
                <w:sz w:val="15"/>
              </w:rPr>
            </w:pPr>
            <w:r>
              <w:rPr>
                <w:sz w:val="15"/>
              </w:rPr>
              <w:t>科目编码</w:t>
            </w:r>
          </w:p>
        </w:tc>
        <w:tc>
          <w:tcPr>
            <w:tcW w:w="884" w:type="dxa"/>
            <w:vMerge w:val="restart"/>
            <w:tcBorders>
              <w:bottom w:val="single" w:color="808080" w:sz="12" w:space="0"/>
            </w:tcBorders>
          </w:tcPr>
          <w:p>
            <w:pPr>
              <w:pStyle w:val="9"/>
              <w:rPr>
                <w:sz w:val="14"/>
              </w:rPr>
            </w:pPr>
          </w:p>
          <w:p>
            <w:pPr>
              <w:pStyle w:val="9"/>
              <w:spacing w:before="6"/>
              <w:rPr>
                <w:sz w:val="11"/>
              </w:rPr>
            </w:pPr>
          </w:p>
          <w:p>
            <w:pPr>
              <w:pStyle w:val="9"/>
              <w:ind w:left="141"/>
              <w:rPr>
                <w:sz w:val="15"/>
              </w:rPr>
            </w:pPr>
            <w:r>
              <w:rPr>
                <w:sz w:val="15"/>
              </w:rPr>
              <w:t>单位编码</w:t>
            </w:r>
          </w:p>
        </w:tc>
        <w:tc>
          <w:tcPr>
            <w:tcW w:w="2652" w:type="dxa"/>
            <w:vMerge w:val="restart"/>
            <w:tcBorders>
              <w:bottom w:val="single" w:color="808080" w:sz="12" w:space="0"/>
            </w:tcBorders>
          </w:tcPr>
          <w:p>
            <w:pPr>
              <w:pStyle w:val="9"/>
              <w:rPr>
                <w:sz w:val="14"/>
              </w:rPr>
            </w:pPr>
          </w:p>
          <w:p>
            <w:pPr>
              <w:pStyle w:val="9"/>
              <w:spacing w:before="6"/>
              <w:rPr>
                <w:sz w:val="11"/>
              </w:rPr>
            </w:pPr>
          </w:p>
          <w:p>
            <w:pPr>
              <w:pStyle w:val="9"/>
              <w:ind w:left="801"/>
              <w:rPr>
                <w:sz w:val="15"/>
              </w:rPr>
            </w:pPr>
            <w:r>
              <w:rPr>
                <w:sz w:val="15"/>
              </w:rPr>
              <w:t>单位和科目名称</w:t>
            </w:r>
          </w:p>
        </w:tc>
        <w:tc>
          <w:tcPr>
            <w:tcW w:w="703" w:type="dxa"/>
            <w:vMerge w:val="restart"/>
            <w:tcBorders>
              <w:bottom w:val="single" w:color="808080" w:sz="12" w:space="0"/>
            </w:tcBorders>
          </w:tcPr>
          <w:p>
            <w:pPr>
              <w:pStyle w:val="9"/>
              <w:spacing w:before="2"/>
              <w:rPr>
                <w:sz w:val="20"/>
              </w:rPr>
            </w:pPr>
          </w:p>
          <w:p>
            <w:pPr>
              <w:pStyle w:val="9"/>
              <w:spacing w:line="213" w:lineRule="auto"/>
              <w:ind w:left="124" w:right="39" w:hanging="75"/>
              <w:rPr>
                <w:sz w:val="15"/>
              </w:rPr>
            </w:pPr>
            <w:r>
              <w:rPr>
                <w:sz w:val="15"/>
              </w:rPr>
              <w:t>本年度支出合计</w:t>
            </w:r>
          </w:p>
        </w:tc>
        <w:tc>
          <w:tcPr>
            <w:tcW w:w="703" w:type="dxa"/>
            <w:vMerge w:val="restart"/>
            <w:tcBorders>
              <w:bottom w:val="single" w:color="808080" w:sz="12" w:space="0"/>
            </w:tcBorders>
          </w:tcPr>
          <w:p>
            <w:pPr>
              <w:pStyle w:val="9"/>
              <w:rPr>
                <w:sz w:val="14"/>
              </w:rPr>
            </w:pPr>
          </w:p>
          <w:p>
            <w:pPr>
              <w:pStyle w:val="9"/>
              <w:spacing w:before="6"/>
              <w:rPr>
                <w:sz w:val="11"/>
              </w:rPr>
            </w:pPr>
          </w:p>
          <w:p>
            <w:pPr>
              <w:pStyle w:val="9"/>
              <w:ind w:left="49"/>
              <w:rPr>
                <w:sz w:val="15"/>
              </w:rPr>
            </w:pPr>
            <w:r>
              <w:rPr>
                <w:sz w:val="15"/>
              </w:rPr>
              <w:t>基本支出</w:t>
            </w:r>
          </w:p>
        </w:tc>
        <w:tc>
          <w:tcPr>
            <w:tcW w:w="703" w:type="dxa"/>
            <w:vMerge w:val="restart"/>
            <w:tcBorders>
              <w:bottom w:val="single" w:color="808080" w:sz="12" w:space="0"/>
            </w:tcBorders>
          </w:tcPr>
          <w:p>
            <w:pPr>
              <w:pStyle w:val="9"/>
              <w:rPr>
                <w:sz w:val="14"/>
              </w:rPr>
            </w:pPr>
          </w:p>
          <w:p>
            <w:pPr>
              <w:pStyle w:val="9"/>
              <w:spacing w:before="6"/>
              <w:rPr>
                <w:sz w:val="11"/>
              </w:rPr>
            </w:pPr>
          </w:p>
          <w:p>
            <w:pPr>
              <w:pStyle w:val="9"/>
              <w:ind w:left="49"/>
              <w:rPr>
                <w:sz w:val="15"/>
              </w:rPr>
            </w:pPr>
            <w:r>
              <w:rPr>
                <w:sz w:val="15"/>
              </w:rPr>
              <w:t>项目支出</w:t>
            </w:r>
          </w:p>
        </w:tc>
        <w:tc>
          <w:tcPr>
            <w:tcW w:w="437" w:type="dxa"/>
            <w:vMerge w:val="restart"/>
            <w:tcBorders>
              <w:bottom w:val="single" w:color="808080" w:sz="12" w:space="0"/>
            </w:tcBorders>
          </w:tcPr>
          <w:p>
            <w:pPr>
              <w:pStyle w:val="9"/>
              <w:spacing w:before="6"/>
              <w:rPr>
                <w:sz w:val="13"/>
              </w:rPr>
            </w:pPr>
          </w:p>
          <w:p>
            <w:pPr>
              <w:pStyle w:val="9"/>
              <w:spacing w:line="213" w:lineRule="auto"/>
              <w:ind w:left="65" w:right="56"/>
              <w:jc w:val="both"/>
              <w:rPr>
                <w:sz w:val="15"/>
              </w:rPr>
            </w:pPr>
            <w:r>
              <w:rPr>
                <w:sz w:val="15"/>
              </w:rPr>
              <w:t>上缴上级支出</w:t>
            </w:r>
          </w:p>
        </w:tc>
        <w:tc>
          <w:tcPr>
            <w:tcW w:w="448" w:type="dxa"/>
            <w:vMerge w:val="restart"/>
            <w:tcBorders>
              <w:bottom w:val="single" w:color="808080" w:sz="12" w:space="0"/>
            </w:tcBorders>
          </w:tcPr>
          <w:p>
            <w:pPr>
              <w:pStyle w:val="9"/>
              <w:spacing w:before="2"/>
              <w:rPr>
                <w:sz w:val="20"/>
              </w:rPr>
            </w:pPr>
          </w:p>
          <w:p>
            <w:pPr>
              <w:pStyle w:val="9"/>
              <w:spacing w:line="213" w:lineRule="auto"/>
              <w:ind w:left="70" w:right="62"/>
              <w:rPr>
                <w:sz w:val="15"/>
              </w:rPr>
            </w:pPr>
            <w:r>
              <w:rPr>
                <w:sz w:val="15"/>
              </w:rPr>
              <w:t>经营支出</w:t>
            </w:r>
          </w:p>
        </w:tc>
        <w:tc>
          <w:tcPr>
            <w:tcW w:w="448" w:type="dxa"/>
            <w:vMerge w:val="restart"/>
            <w:tcBorders>
              <w:bottom w:val="single" w:color="808080" w:sz="12" w:space="0"/>
            </w:tcBorders>
          </w:tcPr>
          <w:p>
            <w:pPr>
              <w:pStyle w:val="9"/>
              <w:spacing w:line="170" w:lineRule="exact"/>
              <w:ind w:left="69" w:right="63"/>
              <w:jc w:val="both"/>
              <w:rPr>
                <w:sz w:val="15"/>
              </w:rPr>
            </w:pPr>
            <w:r>
              <w:rPr>
                <w:sz w:val="15"/>
              </w:rPr>
              <w:t>对附属单位补助支出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11" w:hRule="atLeast"/>
        </w:trPr>
        <w:tc>
          <w:tcPr>
            <w:tcW w:w="703" w:type="dxa"/>
            <w:tcBorders>
              <w:bottom w:val="single" w:color="808080" w:sz="12" w:space="0"/>
            </w:tcBorders>
          </w:tcPr>
          <w:p>
            <w:pPr>
              <w:pStyle w:val="9"/>
              <w:spacing w:before="106"/>
              <w:ind w:right="262"/>
              <w:jc w:val="right"/>
              <w:rPr>
                <w:sz w:val="15"/>
              </w:rPr>
            </w:pPr>
            <w:r>
              <w:rPr>
                <w:w w:val="99"/>
                <w:sz w:val="15"/>
              </w:rPr>
              <w:t>类</w:t>
            </w:r>
          </w:p>
        </w:tc>
        <w:tc>
          <w:tcPr>
            <w:tcW w:w="426" w:type="dxa"/>
            <w:tcBorders>
              <w:bottom w:val="single" w:color="808080" w:sz="12" w:space="0"/>
            </w:tcBorders>
          </w:tcPr>
          <w:p>
            <w:pPr>
              <w:pStyle w:val="9"/>
              <w:spacing w:before="106"/>
              <w:ind w:right="123"/>
              <w:jc w:val="right"/>
              <w:rPr>
                <w:sz w:val="15"/>
              </w:rPr>
            </w:pPr>
            <w:r>
              <w:rPr>
                <w:w w:val="99"/>
                <w:sz w:val="15"/>
              </w:rPr>
              <w:t>款</w:t>
            </w:r>
          </w:p>
        </w:tc>
        <w:tc>
          <w:tcPr>
            <w:tcW w:w="341" w:type="dxa"/>
            <w:tcBorders>
              <w:bottom w:val="single" w:color="808080" w:sz="12" w:space="0"/>
            </w:tcBorders>
          </w:tcPr>
          <w:p>
            <w:pPr>
              <w:pStyle w:val="9"/>
              <w:spacing w:before="106"/>
              <w:ind w:left="9"/>
              <w:jc w:val="center"/>
              <w:rPr>
                <w:sz w:val="15"/>
              </w:rPr>
            </w:pPr>
            <w:r>
              <w:rPr>
                <w:w w:val="99"/>
                <w:sz w:val="15"/>
              </w:rPr>
              <w:t>项</w:t>
            </w:r>
          </w:p>
        </w:tc>
        <w:tc>
          <w:tcPr>
            <w:tcW w:w="884" w:type="dxa"/>
            <w:vMerge w:val="continue"/>
            <w:tcBorders>
              <w:top w:val="nil"/>
              <w:bottom w:val="single" w:color="808080" w:sz="12" w:space="0"/>
            </w:tcBorders>
          </w:tcPr>
          <w:p>
            <w:pPr>
              <w:rPr>
                <w:sz w:val="2"/>
                <w:szCs w:val="2"/>
              </w:rPr>
            </w:pPr>
          </w:p>
        </w:tc>
        <w:tc>
          <w:tcPr>
            <w:tcW w:w="2652" w:type="dxa"/>
            <w:vMerge w:val="continue"/>
            <w:tcBorders>
              <w:top w:val="nil"/>
              <w:bottom w:val="single" w:color="808080" w:sz="12" w:space="0"/>
            </w:tcBorders>
          </w:tcPr>
          <w:p>
            <w:pPr>
              <w:rPr>
                <w:sz w:val="2"/>
                <w:szCs w:val="2"/>
              </w:rPr>
            </w:pPr>
          </w:p>
        </w:tc>
        <w:tc>
          <w:tcPr>
            <w:tcW w:w="703" w:type="dxa"/>
            <w:vMerge w:val="continue"/>
            <w:tcBorders>
              <w:top w:val="nil"/>
              <w:bottom w:val="single" w:color="808080" w:sz="12" w:space="0"/>
            </w:tcBorders>
          </w:tcPr>
          <w:p>
            <w:pPr>
              <w:rPr>
                <w:sz w:val="2"/>
                <w:szCs w:val="2"/>
              </w:rPr>
            </w:pPr>
          </w:p>
        </w:tc>
        <w:tc>
          <w:tcPr>
            <w:tcW w:w="703" w:type="dxa"/>
            <w:vMerge w:val="continue"/>
            <w:tcBorders>
              <w:top w:val="nil"/>
              <w:bottom w:val="single" w:color="808080" w:sz="12" w:space="0"/>
            </w:tcBorders>
          </w:tcPr>
          <w:p>
            <w:pPr>
              <w:rPr>
                <w:sz w:val="2"/>
                <w:szCs w:val="2"/>
              </w:rPr>
            </w:pPr>
          </w:p>
        </w:tc>
        <w:tc>
          <w:tcPr>
            <w:tcW w:w="703" w:type="dxa"/>
            <w:vMerge w:val="continue"/>
            <w:tcBorders>
              <w:top w:val="nil"/>
              <w:bottom w:val="single" w:color="808080" w:sz="12" w:space="0"/>
            </w:tcBorders>
          </w:tcPr>
          <w:p>
            <w:pPr>
              <w:rPr>
                <w:sz w:val="2"/>
                <w:szCs w:val="2"/>
              </w:rPr>
            </w:pPr>
          </w:p>
        </w:tc>
        <w:tc>
          <w:tcPr>
            <w:tcW w:w="437" w:type="dxa"/>
            <w:vMerge w:val="continue"/>
            <w:tcBorders>
              <w:top w:val="nil"/>
              <w:bottom w:val="single" w:color="808080" w:sz="12" w:space="0"/>
            </w:tcBorders>
          </w:tcPr>
          <w:p>
            <w:pPr>
              <w:rPr>
                <w:sz w:val="2"/>
                <w:szCs w:val="2"/>
              </w:rPr>
            </w:pPr>
          </w:p>
        </w:tc>
        <w:tc>
          <w:tcPr>
            <w:tcW w:w="448" w:type="dxa"/>
            <w:vMerge w:val="continue"/>
            <w:tcBorders>
              <w:top w:val="nil"/>
              <w:bottom w:val="single" w:color="808080" w:sz="12" w:space="0"/>
            </w:tcBorders>
          </w:tcPr>
          <w:p>
            <w:pPr>
              <w:rPr>
                <w:sz w:val="2"/>
                <w:szCs w:val="2"/>
              </w:rPr>
            </w:pPr>
          </w:p>
        </w:tc>
        <w:tc>
          <w:tcPr>
            <w:tcW w:w="448" w:type="dxa"/>
            <w:vMerge w:val="continue"/>
            <w:tcBorders>
              <w:top w:val="nil"/>
              <w:bottom w:val="single" w:color="808080" w:sz="12" w:space="0"/>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7" w:hRule="atLeast"/>
        </w:trPr>
        <w:tc>
          <w:tcPr>
            <w:tcW w:w="703" w:type="dxa"/>
            <w:tcBorders>
              <w:top w:val="single" w:color="808080" w:sz="12" w:space="0"/>
            </w:tcBorders>
          </w:tcPr>
          <w:p>
            <w:pPr>
              <w:pStyle w:val="9"/>
              <w:rPr>
                <w:rFonts w:ascii="Times New Roman"/>
                <w:sz w:val="14"/>
              </w:rPr>
            </w:pPr>
          </w:p>
        </w:tc>
        <w:tc>
          <w:tcPr>
            <w:tcW w:w="426" w:type="dxa"/>
            <w:tcBorders>
              <w:top w:val="single" w:color="808080" w:sz="12" w:space="0"/>
            </w:tcBorders>
          </w:tcPr>
          <w:p>
            <w:pPr>
              <w:pStyle w:val="9"/>
              <w:rPr>
                <w:rFonts w:ascii="Times New Roman"/>
                <w:sz w:val="14"/>
              </w:rPr>
            </w:pPr>
          </w:p>
        </w:tc>
        <w:tc>
          <w:tcPr>
            <w:tcW w:w="341" w:type="dxa"/>
            <w:tcBorders>
              <w:top w:val="single" w:color="808080" w:sz="12" w:space="0"/>
            </w:tcBorders>
          </w:tcPr>
          <w:p>
            <w:pPr>
              <w:pStyle w:val="9"/>
              <w:rPr>
                <w:rFonts w:ascii="Times New Roman"/>
                <w:sz w:val="14"/>
              </w:rPr>
            </w:pPr>
          </w:p>
        </w:tc>
        <w:tc>
          <w:tcPr>
            <w:tcW w:w="884" w:type="dxa"/>
            <w:tcBorders>
              <w:top w:val="single" w:color="808080" w:sz="12" w:space="0"/>
            </w:tcBorders>
          </w:tcPr>
          <w:p>
            <w:pPr>
              <w:pStyle w:val="9"/>
              <w:rPr>
                <w:rFonts w:ascii="Times New Roman"/>
                <w:sz w:val="14"/>
              </w:rPr>
            </w:pPr>
          </w:p>
        </w:tc>
        <w:tc>
          <w:tcPr>
            <w:tcW w:w="2652" w:type="dxa"/>
            <w:tcBorders>
              <w:top w:val="single" w:color="808080" w:sz="12" w:space="0"/>
            </w:tcBorders>
          </w:tcPr>
          <w:p>
            <w:pPr>
              <w:pStyle w:val="9"/>
              <w:spacing w:before="54"/>
              <w:ind w:left="23"/>
              <w:rPr>
                <w:sz w:val="15"/>
              </w:rPr>
            </w:pPr>
            <w:r>
              <w:rPr>
                <w:sz w:val="15"/>
              </w:rPr>
              <w:t>合计</w:t>
            </w:r>
          </w:p>
        </w:tc>
        <w:tc>
          <w:tcPr>
            <w:tcW w:w="703" w:type="dxa"/>
            <w:tcBorders>
              <w:top w:val="single" w:color="808080" w:sz="12" w:space="0"/>
            </w:tcBorders>
          </w:tcPr>
          <w:p>
            <w:pPr>
              <w:pStyle w:val="9"/>
              <w:spacing w:before="62"/>
              <w:ind w:right="13"/>
              <w:jc w:val="right"/>
              <w:rPr>
                <w:rFonts w:ascii="Times New Roman"/>
                <w:sz w:val="14"/>
              </w:rPr>
            </w:pPr>
            <w:r>
              <w:rPr>
                <w:rFonts w:ascii="Times New Roman"/>
                <w:w w:val="95"/>
                <w:sz w:val="14"/>
              </w:rPr>
              <w:t>1934.74</w:t>
            </w:r>
          </w:p>
        </w:tc>
        <w:tc>
          <w:tcPr>
            <w:tcW w:w="703" w:type="dxa"/>
            <w:tcBorders>
              <w:top w:val="single" w:color="808080" w:sz="12" w:space="0"/>
            </w:tcBorders>
          </w:tcPr>
          <w:p>
            <w:pPr>
              <w:pStyle w:val="9"/>
              <w:spacing w:before="62"/>
              <w:ind w:right="13"/>
              <w:jc w:val="right"/>
              <w:rPr>
                <w:rFonts w:ascii="Times New Roman"/>
                <w:sz w:val="14"/>
              </w:rPr>
            </w:pPr>
            <w:r>
              <w:rPr>
                <w:rFonts w:ascii="Times New Roman"/>
                <w:w w:val="95"/>
                <w:sz w:val="14"/>
              </w:rPr>
              <w:t>1565.15</w:t>
            </w:r>
          </w:p>
        </w:tc>
        <w:tc>
          <w:tcPr>
            <w:tcW w:w="703" w:type="dxa"/>
            <w:tcBorders>
              <w:top w:val="single" w:color="808080" w:sz="12" w:space="0"/>
            </w:tcBorders>
          </w:tcPr>
          <w:p>
            <w:pPr>
              <w:pStyle w:val="9"/>
              <w:spacing w:before="62"/>
              <w:ind w:right="13"/>
              <w:jc w:val="right"/>
              <w:rPr>
                <w:rFonts w:ascii="Times New Roman"/>
                <w:sz w:val="14"/>
              </w:rPr>
            </w:pPr>
            <w:r>
              <w:rPr>
                <w:rFonts w:ascii="Times New Roman"/>
                <w:w w:val="95"/>
                <w:sz w:val="14"/>
              </w:rPr>
              <w:t>369.59</w:t>
            </w:r>
          </w:p>
        </w:tc>
        <w:tc>
          <w:tcPr>
            <w:tcW w:w="437" w:type="dxa"/>
            <w:tcBorders>
              <w:top w:val="single" w:color="808080" w:sz="12" w:space="0"/>
            </w:tcBorders>
          </w:tcPr>
          <w:p>
            <w:pPr>
              <w:pStyle w:val="9"/>
              <w:rPr>
                <w:rFonts w:ascii="Times New Roman"/>
                <w:sz w:val="14"/>
              </w:rPr>
            </w:pPr>
          </w:p>
        </w:tc>
        <w:tc>
          <w:tcPr>
            <w:tcW w:w="448" w:type="dxa"/>
            <w:tcBorders>
              <w:top w:val="single" w:color="808080" w:sz="12" w:space="0"/>
            </w:tcBorders>
          </w:tcPr>
          <w:p>
            <w:pPr>
              <w:pStyle w:val="9"/>
              <w:rPr>
                <w:rFonts w:ascii="Times New Roman"/>
                <w:sz w:val="14"/>
              </w:rPr>
            </w:pPr>
          </w:p>
        </w:tc>
        <w:tc>
          <w:tcPr>
            <w:tcW w:w="448" w:type="dxa"/>
            <w:tcBorders>
              <w:top w:val="single" w:color="808080" w:sz="12" w:space="0"/>
            </w:tcBorders>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rPr>
                <w:rFonts w:ascii="Times New Roman"/>
                <w:sz w:val="14"/>
              </w:rPr>
            </w:pPr>
          </w:p>
        </w:tc>
        <w:tc>
          <w:tcPr>
            <w:tcW w:w="341" w:type="dxa"/>
          </w:tcPr>
          <w:p>
            <w:pPr>
              <w:pStyle w:val="9"/>
              <w:rPr>
                <w:rFonts w:ascii="Times New Roman"/>
                <w:sz w:val="14"/>
              </w:rPr>
            </w:pPr>
          </w:p>
        </w:tc>
        <w:tc>
          <w:tcPr>
            <w:tcW w:w="884" w:type="dxa"/>
          </w:tcPr>
          <w:p>
            <w:pPr>
              <w:pStyle w:val="9"/>
              <w:spacing w:before="60"/>
              <w:ind w:left="23"/>
              <w:rPr>
                <w:sz w:val="15"/>
              </w:rPr>
            </w:pPr>
            <w:r>
              <w:rPr>
                <w:sz w:val="15"/>
              </w:rPr>
              <w:t>134</w:t>
            </w:r>
          </w:p>
        </w:tc>
        <w:tc>
          <w:tcPr>
            <w:tcW w:w="2652" w:type="dxa"/>
          </w:tcPr>
          <w:p>
            <w:pPr>
              <w:pStyle w:val="9"/>
              <w:spacing w:before="60"/>
              <w:ind w:left="23"/>
              <w:rPr>
                <w:sz w:val="15"/>
              </w:rPr>
            </w:pPr>
            <w:r>
              <w:rPr>
                <w:sz w:val="15"/>
              </w:rPr>
              <w:t>郯城县人民检察院</w:t>
            </w:r>
          </w:p>
        </w:tc>
        <w:tc>
          <w:tcPr>
            <w:tcW w:w="703" w:type="dxa"/>
          </w:tcPr>
          <w:p>
            <w:pPr>
              <w:pStyle w:val="9"/>
              <w:spacing w:before="69"/>
              <w:ind w:right="13"/>
              <w:jc w:val="right"/>
              <w:rPr>
                <w:rFonts w:ascii="Times New Roman"/>
                <w:sz w:val="14"/>
              </w:rPr>
            </w:pPr>
            <w:r>
              <w:rPr>
                <w:rFonts w:ascii="Times New Roman"/>
                <w:w w:val="95"/>
                <w:sz w:val="14"/>
              </w:rPr>
              <w:t>1934.74</w:t>
            </w:r>
          </w:p>
        </w:tc>
        <w:tc>
          <w:tcPr>
            <w:tcW w:w="703" w:type="dxa"/>
          </w:tcPr>
          <w:p>
            <w:pPr>
              <w:pStyle w:val="9"/>
              <w:spacing w:before="69"/>
              <w:ind w:right="13"/>
              <w:jc w:val="right"/>
              <w:rPr>
                <w:rFonts w:ascii="Times New Roman"/>
                <w:sz w:val="14"/>
              </w:rPr>
            </w:pPr>
            <w:r>
              <w:rPr>
                <w:rFonts w:ascii="Times New Roman"/>
                <w:w w:val="95"/>
                <w:sz w:val="14"/>
              </w:rPr>
              <w:t>1565.15</w:t>
            </w:r>
          </w:p>
        </w:tc>
        <w:tc>
          <w:tcPr>
            <w:tcW w:w="703" w:type="dxa"/>
          </w:tcPr>
          <w:p>
            <w:pPr>
              <w:pStyle w:val="9"/>
              <w:spacing w:before="69"/>
              <w:ind w:right="13"/>
              <w:jc w:val="right"/>
              <w:rPr>
                <w:rFonts w:ascii="Times New Roman"/>
                <w:sz w:val="14"/>
              </w:rPr>
            </w:pPr>
            <w:r>
              <w:rPr>
                <w:rFonts w:ascii="Times New Roman"/>
                <w:w w:val="95"/>
                <w:sz w:val="14"/>
              </w:rPr>
              <w:t>369.59</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rPr>
                <w:rFonts w:ascii="Times New Roman"/>
                <w:sz w:val="14"/>
              </w:rPr>
            </w:pPr>
          </w:p>
        </w:tc>
        <w:tc>
          <w:tcPr>
            <w:tcW w:w="341" w:type="dxa"/>
          </w:tcPr>
          <w:p>
            <w:pPr>
              <w:pStyle w:val="9"/>
              <w:rPr>
                <w:rFonts w:ascii="Times New Roman"/>
                <w:sz w:val="14"/>
              </w:rPr>
            </w:pPr>
          </w:p>
        </w:tc>
        <w:tc>
          <w:tcPr>
            <w:tcW w:w="884" w:type="dxa"/>
          </w:tcPr>
          <w:p>
            <w:pPr>
              <w:pStyle w:val="9"/>
              <w:spacing w:before="60"/>
              <w:ind w:left="172"/>
              <w:rPr>
                <w:sz w:val="15"/>
              </w:rPr>
            </w:pPr>
            <w:r>
              <w:rPr>
                <w:sz w:val="15"/>
              </w:rPr>
              <w:t>134001</w:t>
            </w:r>
          </w:p>
        </w:tc>
        <w:tc>
          <w:tcPr>
            <w:tcW w:w="2652" w:type="dxa"/>
          </w:tcPr>
          <w:p>
            <w:pPr>
              <w:pStyle w:val="9"/>
              <w:spacing w:before="60"/>
              <w:ind w:left="172"/>
              <w:rPr>
                <w:sz w:val="15"/>
              </w:rPr>
            </w:pPr>
            <w:r>
              <w:rPr>
                <w:sz w:val="15"/>
              </w:rPr>
              <w:t>郯城县人民检察院本级</w:t>
            </w:r>
          </w:p>
        </w:tc>
        <w:tc>
          <w:tcPr>
            <w:tcW w:w="703" w:type="dxa"/>
          </w:tcPr>
          <w:p>
            <w:pPr>
              <w:pStyle w:val="9"/>
              <w:spacing w:before="69"/>
              <w:ind w:right="13"/>
              <w:jc w:val="right"/>
              <w:rPr>
                <w:rFonts w:ascii="Times New Roman"/>
                <w:sz w:val="14"/>
              </w:rPr>
            </w:pPr>
            <w:r>
              <w:rPr>
                <w:rFonts w:ascii="Times New Roman"/>
                <w:w w:val="95"/>
                <w:sz w:val="14"/>
              </w:rPr>
              <w:t>1934.74</w:t>
            </w:r>
          </w:p>
        </w:tc>
        <w:tc>
          <w:tcPr>
            <w:tcW w:w="703" w:type="dxa"/>
          </w:tcPr>
          <w:p>
            <w:pPr>
              <w:pStyle w:val="9"/>
              <w:spacing w:before="69"/>
              <w:ind w:right="13"/>
              <w:jc w:val="right"/>
              <w:rPr>
                <w:rFonts w:ascii="Times New Roman"/>
                <w:sz w:val="14"/>
              </w:rPr>
            </w:pPr>
            <w:r>
              <w:rPr>
                <w:rFonts w:ascii="Times New Roman"/>
                <w:w w:val="95"/>
                <w:sz w:val="14"/>
              </w:rPr>
              <w:t>1565.15</w:t>
            </w:r>
          </w:p>
        </w:tc>
        <w:tc>
          <w:tcPr>
            <w:tcW w:w="703" w:type="dxa"/>
          </w:tcPr>
          <w:p>
            <w:pPr>
              <w:pStyle w:val="9"/>
              <w:spacing w:before="69"/>
              <w:ind w:right="13"/>
              <w:jc w:val="right"/>
              <w:rPr>
                <w:rFonts w:ascii="Times New Roman"/>
                <w:sz w:val="14"/>
              </w:rPr>
            </w:pPr>
            <w:r>
              <w:rPr>
                <w:rFonts w:ascii="Times New Roman"/>
                <w:w w:val="95"/>
                <w:sz w:val="14"/>
              </w:rPr>
              <w:t>369.59</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left="24"/>
              <w:rPr>
                <w:sz w:val="15"/>
              </w:rPr>
            </w:pPr>
            <w:r>
              <w:rPr>
                <w:sz w:val="15"/>
              </w:rPr>
              <w:t>204</w:t>
            </w:r>
          </w:p>
        </w:tc>
        <w:tc>
          <w:tcPr>
            <w:tcW w:w="426" w:type="dxa"/>
          </w:tcPr>
          <w:p>
            <w:pPr>
              <w:pStyle w:val="9"/>
              <w:rPr>
                <w:rFonts w:ascii="Times New Roman"/>
                <w:sz w:val="14"/>
              </w:rPr>
            </w:pP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321"/>
              <w:rPr>
                <w:sz w:val="15"/>
              </w:rPr>
            </w:pPr>
            <w:r>
              <w:rPr>
                <w:sz w:val="15"/>
              </w:rPr>
              <w:t>公共安全支出</w:t>
            </w:r>
          </w:p>
        </w:tc>
        <w:tc>
          <w:tcPr>
            <w:tcW w:w="703" w:type="dxa"/>
          </w:tcPr>
          <w:p>
            <w:pPr>
              <w:pStyle w:val="9"/>
              <w:spacing w:before="69"/>
              <w:ind w:right="13"/>
              <w:jc w:val="right"/>
              <w:rPr>
                <w:rFonts w:ascii="Times New Roman"/>
                <w:sz w:val="14"/>
              </w:rPr>
            </w:pPr>
            <w:r>
              <w:rPr>
                <w:rFonts w:ascii="Times New Roman"/>
                <w:w w:val="95"/>
                <w:sz w:val="14"/>
              </w:rPr>
              <w:t>1528.34</w:t>
            </w:r>
          </w:p>
        </w:tc>
        <w:tc>
          <w:tcPr>
            <w:tcW w:w="703" w:type="dxa"/>
          </w:tcPr>
          <w:p>
            <w:pPr>
              <w:pStyle w:val="9"/>
              <w:spacing w:before="69"/>
              <w:ind w:right="13"/>
              <w:jc w:val="right"/>
              <w:rPr>
                <w:rFonts w:ascii="Times New Roman"/>
                <w:sz w:val="14"/>
              </w:rPr>
            </w:pPr>
            <w:r>
              <w:rPr>
                <w:rFonts w:ascii="Times New Roman"/>
                <w:w w:val="95"/>
                <w:sz w:val="14"/>
              </w:rPr>
              <w:t>1232.75</w:t>
            </w:r>
          </w:p>
        </w:tc>
        <w:tc>
          <w:tcPr>
            <w:tcW w:w="703" w:type="dxa"/>
          </w:tcPr>
          <w:p>
            <w:pPr>
              <w:pStyle w:val="9"/>
              <w:spacing w:before="69"/>
              <w:ind w:right="13"/>
              <w:jc w:val="right"/>
              <w:rPr>
                <w:rFonts w:ascii="Times New Roman"/>
                <w:sz w:val="14"/>
              </w:rPr>
            </w:pPr>
            <w:r>
              <w:rPr>
                <w:rFonts w:ascii="Times New Roman"/>
                <w:w w:val="95"/>
                <w:sz w:val="14"/>
              </w:rPr>
              <w:t>295.59</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spacing w:before="60"/>
              <w:ind w:left="24"/>
              <w:rPr>
                <w:sz w:val="15"/>
              </w:rPr>
            </w:pPr>
            <w:r>
              <w:rPr>
                <w:sz w:val="15"/>
              </w:rPr>
              <w:t>04</w:t>
            </w: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470"/>
              <w:rPr>
                <w:sz w:val="15"/>
              </w:rPr>
            </w:pPr>
            <w:r>
              <w:rPr>
                <w:sz w:val="15"/>
              </w:rPr>
              <w:t>检察</w:t>
            </w:r>
          </w:p>
        </w:tc>
        <w:tc>
          <w:tcPr>
            <w:tcW w:w="703" w:type="dxa"/>
          </w:tcPr>
          <w:p>
            <w:pPr>
              <w:pStyle w:val="9"/>
              <w:spacing w:before="69"/>
              <w:ind w:right="13"/>
              <w:jc w:val="right"/>
              <w:rPr>
                <w:rFonts w:ascii="Times New Roman"/>
                <w:sz w:val="14"/>
              </w:rPr>
            </w:pPr>
            <w:r>
              <w:rPr>
                <w:rFonts w:ascii="Times New Roman"/>
                <w:w w:val="95"/>
                <w:sz w:val="14"/>
              </w:rPr>
              <w:t>1528.34</w:t>
            </w:r>
          </w:p>
        </w:tc>
        <w:tc>
          <w:tcPr>
            <w:tcW w:w="703" w:type="dxa"/>
          </w:tcPr>
          <w:p>
            <w:pPr>
              <w:pStyle w:val="9"/>
              <w:spacing w:before="69"/>
              <w:ind w:right="13"/>
              <w:jc w:val="right"/>
              <w:rPr>
                <w:rFonts w:ascii="Times New Roman"/>
                <w:sz w:val="14"/>
              </w:rPr>
            </w:pPr>
            <w:r>
              <w:rPr>
                <w:rFonts w:ascii="Times New Roman"/>
                <w:w w:val="95"/>
                <w:sz w:val="14"/>
              </w:rPr>
              <w:t>1232.75</w:t>
            </w:r>
          </w:p>
        </w:tc>
        <w:tc>
          <w:tcPr>
            <w:tcW w:w="703" w:type="dxa"/>
          </w:tcPr>
          <w:p>
            <w:pPr>
              <w:pStyle w:val="9"/>
              <w:spacing w:before="69"/>
              <w:ind w:right="13"/>
              <w:jc w:val="right"/>
              <w:rPr>
                <w:rFonts w:ascii="Times New Roman"/>
                <w:sz w:val="14"/>
              </w:rPr>
            </w:pPr>
            <w:r>
              <w:rPr>
                <w:rFonts w:ascii="Times New Roman"/>
                <w:w w:val="95"/>
                <w:sz w:val="14"/>
              </w:rPr>
              <w:t>295.59</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204</w:t>
            </w:r>
          </w:p>
        </w:tc>
        <w:tc>
          <w:tcPr>
            <w:tcW w:w="426" w:type="dxa"/>
          </w:tcPr>
          <w:p>
            <w:pPr>
              <w:pStyle w:val="9"/>
              <w:spacing w:before="60"/>
              <w:ind w:right="86"/>
              <w:jc w:val="right"/>
              <w:rPr>
                <w:sz w:val="15"/>
              </w:rPr>
            </w:pPr>
            <w:r>
              <w:rPr>
                <w:w w:val="95"/>
                <w:sz w:val="15"/>
              </w:rPr>
              <w:t>04</w:t>
            </w:r>
          </w:p>
        </w:tc>
        <w:tc>
          <w:tcPr>
            <w:tcW w:w="341" w:type="dxa"/>
          </w:tcPr>
          <w:p>
            <w:pPr>
              <w:pStyle w:val="9"/>
              <w:spacing w:before="60"/>
              <w:ind w:left="5" w:right="131"/>
              <w:jc w:val="center"/>
              <w:rPr>
                <w:sz w:val="15"/>
              </w:rPr>
            </w:pPr>
            <w:r>
              <w:rPr>
                <w:sz w:val="15"/>
              </w:rPr>
              <w:t>01</w:t>
            </w:r>
          </w:p>
        </w:tc>
        <w:tc>
          <w:tcPr>
            <w:tcW w:w="884" w:type="dxa"/>
          </w:tcPr>
          <w:p>
            <w:pPr>
              <w:pStyle w:val="9"/>
              <w:rPr>
                <w:rFonts w:ascii="Times New Roman"/>
                <w:sz w:val="14"/>
              </w:rPr>
            </w:pPr>
          </w:p>
        </w:tc>
        <w:tc>
          <w:tcPr>
            <w:tcW w:w="2652" w:type="dxa"/>
          </w:tcPr>
          <w:p>
            <w:pPr>
              <w:pStyle w:val="9"/>
              <w:spacing w:before="60"/>
              <w:ind w:left="620"/>
              <w:rPr>
                <w:sz w:val="15"/>
              </w:rPr>
            </w:pPr>
            <w:r>
              <w:rPr>
                <w:sz w:val="15"/>
              </w:rPr>
              <w:t>行政运行</w:t>
            </w:r>
          </w:p>
        </w:tc>
        <w:tc>
          <w:tcPr>
            <w:tcW w:w="703" w:type="dxa"/>
          </w:tcPr>
          <w:p>
            <w:pPr>
              <w:pStyle w:val="9"/>
              <w:spacing w:before="69"/>
              <w:ind w:right="13"/>
              <w:jc w:val="right"/>
              <w:rPr>
                <w:rFonts w:ascii="Times New Roman"/>
                <w:sz w:val="14"/>
              </w:rPr>
            </w:pPr>
            <w:r>
              <w:rPr>
                <w:rFonts w:ascii="Times New Roman"/>
                <w:w w:val="95"/>
                <w:sz w:val="14"/>
              </w:rPr>
              <w:t>1232.75</w:t>
            </w:r>
          </w:p>
        </w:tc>
        <w:tc>
          <w:tcPr>
            <w:tcW w:w="703" w:type="dxa"/>
          </w:tcPr>
          <w:p>
            <w:pPr>
              <w:pStyle w:val="9"/>
              <w:spacing w:before="69"/>
              <w:ind w:right="13"/>
              <w:jc w:val="right"/>
              <w:rPr>
                <w:rFonts w:ascii="Times New Roman"/>
                <w:sz w:val="14"/>
              </w:rPr>
            </w:pPr>
            <w:r>
              <w:rPr>
                <w:rFonts w:ascii="Times New Roman"/>
                <w:w w:val="95"/>
                <w:sz w:val="14"/>
              </w:rPr>
              <w:t>1232.75</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204</w:t>
            </w:r>
          </w:p>
        </w:tc>
        <w:tc>
          <w:tcPr>
            <w:tcW w:w="426" w:type="dxa"/>
          </w:tcPr>
          <w:p>
            <w:pPr>
              <w:pStyle w:val="9"/>
              <w:spacing w:before="60"/>
              <w:ind w:right="86"/>
              <w:jc w:val="right"/>
              <w:rPr>
                <w:sz w:val="15"/>
              </w:rPr>
            </w:pPr>
            <w:r>
              <w:rPr>
                <w:w w:val="95"/>
                <w:sz w:val="15"/>
              </w:rPr>
              <w:t>04</w:t>
            </w:r>
          </w:p>
        </w:tc>
        <w:tc>
          <w:tcPr>
            <w:tcW w:w="341" w:type="dxa"/>
          </w:tcPr>
          <w:p>
            <w:pPr>
              <w:pStyle w:val="9"/>
              <w:spacing w:before="60"/>
              <w:ind w:left="5" w:right="131"/>
              <w:jc w:val="center"/>
              <w:rPr>
                <w:sz w:val="15"/>
              </w:rPr>
            </w:pPr>
            <w:r>
              <w:rPr>
                <w:sz w:val="15"/>
              </w:rPr>
              <w:t>99</w:t>
            </w:r>
          </w:p>
        </w:tc>
        <w:tc>
          <w:tcPr>
            <w:tcW w:w="884" w:type="dxa"/>
          </w:tcPr>
          <w:p>
            <w:pPr>
              <w:pStyle w:val="9"/>
              <w:rPr>
                <w:rFonts w:ascii="Times New Roman"/>
                <w:sz w:val="14"/>
              </w:rPr>
            </w:pPr>
          </w:p>
        </w:tc>
        <w:tc>
          <w:tcPr>
            <w:tcW w:w="2652" w:type="dxa"/>
          </w:tcPr>
          <w:p>
            <w:pPr>
              <w:pStyle w:val="9"/>
              <w:spacing w:before="60"/>
              <w:ind w:left="620"/>
              <w:rPr>
                <w:sz w:val="15"/>
              </w:rPr>
            </w:pPr>
            <w:r>
              <w:rPr>
                <w:sz w:val="15"/>
              </w:rPr>
              <w:t>其他检察支出</w:t>
            </w:r>
          </w:p>
        </w:tc>
        <w:tc>
          <w:tcPr>
            <w:tcW w:w="703" w:type="dxa"/>
          </w:tcPr>
          <w:p>
            <w:pPr>
              <w:pStyle w:val="9"/>
              <w:spacing w:before="69"/>
              <w:ind w:right="13"/>
              <w:jc w:val="right"/>
              <w:rPr>
                <w:rFonts w:ascii="Times New Roman"/>
                <w:sz w:val="14"/>
              </w:rPr>
            </w:pPr>
            <w:r>
              <w:rPr>
                <w:rFonts w:ascii="Times New Roman"/>
                <w:w w:val="95"/>
                <w:sz w:val="14"/>
              </w:rPr>
              <w:t>295.59</w:t>
            </w:r>
          </w:p>
        </w:tc>
        <w:tc>
          <w:tcPr>
            <w:tcW w:w="703" w:type="dxa"/>
          </w:tcPr>
          <w:p>
            <w:pPr>
              <w:pStyle w:val="9"/>
              <w:rPr>
                <w:rFonts w:ascii="Times New Roman"/>
                <w:sz w:val="14"/>
              </w:rPr>
            </w:pPr>
          </w:p>
        </w:tc>
        <w:tc>
          <w:tcPr>
            <w:tcW w:w="703" w:type="dxa"/>
          </w:tcPr>
          <w:p>
            <w:pPr>
              <w:pStyle w:val="9"/>
              <w:spacing w:before="69"/>
              <w:ind w:right="13"/>
              <w:jc w:val="right"/>
              <w:rPr>
                <w:rFonts w:ascii="Times New Roman"/>
                <w:sz w:val="14"/>
              </w:rPr>
            </w:pPr>
            <w:r>
              <w:rPr>
                <w:rFonts w:ascii="Times New Roman"/>
                <w:w w:val="95"/>
                <w:sz w:val="14"/>
              </w:rPr>
              <w:t>295.59</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left="24"/>
              <w:rPr>
                <w:sz w:val="15"/>
              </w:rPr>
            </w:pPr>
            <w:r>
              <w:rPr>
                <w:sz w:val="15"/>
              </w:rPr>
              <w:t>208</w:t>
            </w:r>
          </w:p>
        </w:tc>
        <w:tc>
          <w:tcPr>
            <w:tcW w:w="426" w:type="dxa"/>
          </w:tcPr>
          <w:p>
            <w:pPr>
              <w:pStyle w:val="9"/>
              <w:rPr>
                <w:rFonts w:ascii="Times New Roman"/>
                <w:sz w:val="14"/>
              </w:rPr>
            </w:pP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321"/>
              <w:rPr>
                <w:sz w:val="15"/>
              </w:rPr>
            </w:pPr>
            <w:r>
              <w:rPr>
                <w:sz w:val="15"/>
              </w:rPr>
              <w:t>社会保障和就业支出</w:t>
            </w:r>
          </w:p>
        </w:tc>
        <w:tc>
          <w:tcPr>
            <w:tcW w:w="703" w:type="dxa"/>
          </w:tcPr>
          <w:p>
            <w:pPr>
              <w:pStyle w:val="9"/>
              <w:spacing w:before="69"/>
              <w:ind w:right="13"/>
              <w:jc w:val="right"/>
              <w:rPr>
                <w:rFonts w:ascii="Times New Roman"/>
                <w:sz w:val="14"/>
              </w:rPr>
            </w:pPr>
            <w:r>
              <w:rPr>
                <w:rFonts w:ascii="Times New Roman"/>
                <w:w w:val="95"/>
                <w:sz w:val="14"/>
              </w:rPr>
              <w:t>170.48</w:t>
            </w:r>
          </w:p>
        </w:tc>
        <w:tc>
          <w:tcPr>
            <w:tcW w:w="703" w:type="dxa"/>
          </w:tcPr>
          <w:p>
            <w:pPr>
              <w:pStyle w:val="9"/>
              <w:spacing w:before="69"/>
              <w:ind w:right="13"/>
              <w:jc w:val="right"/>
              <w:rPr>
                <w:rFonts w:ascii="Times New Roman"/>
                <w:sz w:val="14"/>
              </w:rPr>
            </w:pPr>
            <w:r>
              <w:rPr>
                <w:rFonts w:ascii="Times New Roman"/>
                <w:w w:val="95"/>
                <w:sz w:val="14"/>
              </w:rPr>
              <w:t>170.48</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spacing w:before="60"/>
              <w:ind w:left="24"/>
              <w:rPr>
                <w:sz w:val="15"/>
              </w:rPr>
            </w:pPr>
            <w:r>
              <w:rPr>
                <w:sz w:val="15"/>
              </w:rPr>
              <w:t>05</w:t>
            </w: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470"/>
              <w:rPr>
                <w:sz w:val="15"/>
              </w:rPr>
            </w:pPr>
            <w:r>
              <w:rPr>
                <w:sz w:val="15"/>
              </w:rPr>
              <w:t>行政事业单位养老支出</w:t>
            </w:r>
          </w:p>
        </w:tc>
        <w:tc>
          <w:tcPr>
            <w:tcW w:w="703" w:type="dxa"/>
          </w:tcPr>
          <w:p>
            <w:pPr>
              <w:pStyle w:val="9"/>
              <w:spacing w:before="69"/>
              <w:ind w:right="13"/>
              <w:jc w:val="right"/>
              <w:rPr>
                <w:rFonts w:ascii="Times New Roman"/>
                <w:sz w:val="14"/>
              </w:rPr>
            </w:pPr>
            <w:r>
              <w:rPr>
                <w:rFonts w:ascii="Times New Roman"/>
                <w:w w:val="95"/>
                <w:sz w:val="14"/>
              </w:rPr>
              <w:t>167.95</w:t>
            </w:r>
          </w:p>
        </w:tc>
        <w:tc>
          <w:tcPr>
            <w:tcW w:w="703" w:type="dxa"/>
          </w:tcPr>
          <w:p>
            <w:pPr>
              <w:pStyle w:val="9"/>
              <w:spacing w:before="69"/>
              <w:ind w:right="13"/>
              <w:jc w:val="right"/>
              <w:rPr>
                <w:rFonts w:ascii="Times New Roman"/>
                <w:sz w:val="14"/>
              </w:rPr>
            </w:pPr>
            <w:r>
              <w:rPr>
                <w:rFonts w:ascii="Times New Roman"/>
                <w:w w:val="95"/>
                <w:sz w:val="14"/>
              </w:rPr>
              <w:t>167.95</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208</w:t>
            </w:r>
          </w:p>
        </w:tc>
        <w:tc>
          <w:tcPr>
            <w:tcW w:w="426" w:type="dxa"/>
          </w:tcPr>
          <w:p>
            <w:pPr>
              <w:pStyle w:val="9"/>
              <w:spacing w:before="60"/>
              <w:ind w:right="86"/>
              <w:jc w:val="right"/>
              <w:rPr>
                <w:sz w:val="15"/>
              </w:rPr>
            </w:pPr>
            <w:r>
              <w:rPr>
                <w:w w:val="95"/>
                <w:sz w:val="15"/>
              </w:rPr>
              <w:t>05</w:t>
            </w:r>
          </w:p>
        </w:tc>
        <w:tc>
          <w:tcPr>
            <w:tcW w:w="341" w:type="dxa"/>
          </w:tcPr>
          <w:p>
            <w:pPr>
              <w:pStyle w:val="9"/>
              <w:spacing w:before="60"/>
              <w:ind w:left="5" w:right="131"/>
              <w:jc w:val="center"/>
              <w:rPr>
                <w:sz w:val="15"/>
              </w:rPr>
            </w:pPr>
            <w:r>
              <w:rPr>
                <w:sz w:val="15"/>
              </w:rPr>
              <w:t>01</w:t>
            </w:r>
          </w:p>
        </w:tc>
        <w:tc>
          <w:tcPr>
            <w:tcW w:w="884" w:type="dxa"/>
          </w:tcPr>
          <w:p>
            <w:pPr>
              <w:pStyle w:val="9"/>
              <w:rPr>
                <w:rFonts w:ascii="Times New Roman"/>
                <w:sz w:val="14"/>
              </w:rPr>
            </w:pPr>
          </w:p>
        </w:tc>
        <w:tc>
          <w:tcPr>
            <w:tcW w:w="2652" w:type="dxa"/>
          </w:tcPr>
          <w:p>
            <w:pPr>
              <w:pStyle w:val="9"/>
              <w:spacing w:before="60"/>
              <w:ind w:left="620"/>
              <w:rPr>
                <w:sz w:val="15"/>
              </w:rPr>
            </w:pPr>
            <w:r>
              <w:rPr>
                <w:sz w:val="15"/>
              </w:rPr>
              <w:t>行政单位离退休</w:t>
            </w:r>
          </w:p>
        </w:tc>
        <w:tc>
          <w:tcPr>
            <w:tcW w:w="703" w:type="dxa"/>
          </w:tcPr>
          <w:p>
            <w:pPr>
              <w:pStyle w:val="9"/>
              <w:spacing w:before="69"/>
              <w:ind w:right="13"/>
              <w:jc w:val="right"/>
              <w:rPr>
                <w:rFonts w:ascii="Times New Roman"/>
                <w:sz w:val="14"/>
              </w:rPr>
            </w:pPr>
            <w:r>
              <w:rPr>
                <w:rFonts w:ascii="Times New Roman"/>
                <w:w w:val="95"/>
                <w:sz w:val="14"/>
              </w:rPr>
              <w:t>67.52</w:t>
            </w:r>
          </w:p>
        </w:tc>
        <w:tc>
          <w:tcPr>
            <w:tcW w:w="703" w:type="dxa"/>
          </w:tcPr>
          <w:p>
            <w:pPr>
              <w:pStyle w:val="9"/>
              <w:spacing w:before="69"/>
              <w:ind w:right="13"/>
              <w:jc w:val="right"/>
              <w:rPr>
                <w:rFonts w:ascii="Times New Roman"/>
                <w:sz w:val="14"/>
              </w:rPr>
            </w:pPr>
            <w:r>
              <w:rPr>
                <w:rFonts w:ascii="Times New Roman"/>
                <w:w w:val="95"/>
                <w:sz w:val="14"/>
              </w:rPr>
              <w:t>67.52</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36" w:hRule="atLeast"/>
        </w:trPr>
        <w:tc>
          <w:tcPr>
            <w:tcW w:w="703" w:type="dxa"/>
          </w:tcPr>
          <w:p>
            <w:pPr>
              <w:pStyle w:val="9"/>
              <w:spacing w:before="71"/>
              <w:ind w:right="288"/>
              <w:jc w:val="right"/>
              <w:rPr>
                <w:sz w:val="15"/>
              </w:rPr>
            </w:pPr>
            <w:r>
              <w:rPr>
                <w:w w:val="95"/>
                <w:sz w:val="15"/>
              </w:rPr>
              <w:t>208</w:t>
            </w:r>
          </w:p>
        </w:tc>
        <w:tc>
          <w:tcPr>
            <w:tcW w:w="426" w:type="dxa"/>
          </w:tcPr>
          <w:p>
            <w:pPr>
              <w:pStyle w:val="9"/>
              <w:spacing w:before="71"/>
              <w:ind w:right="86"/>
              <w:jc w:val="right"/>
              <w:rPr>
                <w:sz w:val="15"/>
              </w:rPr>
            </w:pPr>
            <w:r>
              <w:rPr>
                <w:w w:val="95"/>
                <w:sz w:val="15"/>
              </w:rPr>
              <w:t>05</w:t>
            </w:r>
          </w:p>
        </w:tc>
        <w:tc>
          <w:tcPr>
            <w:tcW w:w="341" w:type="dxa"/>
          </w:tcPr>
          <w:p>
            <w:pPr>
              <w:pStyle w:val="9"/>
              <w:spacing w:before="71"/>
              <w:ind w:left="5" w:right="131"/>
              <w:jc w:val="center"/>
              <w:rPr>
                <w:sz w:val="15"/>
              </w:rPr>
            </w:pPr>
            <w:r>
              <w:rPr>
                <w:sz w:val="15"/>
              </w:rPr>
              <w:t>05</w:t>
            </w:r>
          </w:p>
        </w:tc>
        <w:tc>
          <w:tcPr>
            <w:tcW w:w="884" w:type="dxa"/>
          </w:tcPr>
          <w:p>
            <w:pPr>
              <w:pStyle w:val="9"/>
              <w:rPr>
                <w:rFonts w:ascii="Times New Roman"/>
                <w:sz w:val="14"/>
              </w:rPr>
            </w:pPr>
          </w:p>
        </w:tc>
        <w:tc>
          <w:tcPr>
            <w:tcW w:w="2652" w:type="dxa"/>
          </w:tcPr>
          <w:p>
            <w:pPr>
              <w:pStyle w:val="9"/>
              <w:spacing w:line="168" w:lineRule="exact"/>
              <w:ind w:left="620"/>
              <w:rPr>
                <w:sz w:val="15"/>
              </w:rPr>
            </w:pPr>
            <w:r>
              <w:rPr>
                <w:sz w:val="15"/>
              </w:rPr>
              <w:t>机关事业单位基本养老保险缴</w:t>
            </w:r>
          </w:p>
          <w:p>
            <w:pPr>
              <w:pStyle w:val="9"/>
              <w:spacing w:line="149" w:lineRule="exact"/>
              <w:ind w:left="23"/>
              <w:rPr>
                <w:sz w:val="15"/>
              </w:rPr>
            </w:pPr>
            <w:r>
              <w:rPr>
                <w:sz w:val="15"/>
              </w:rPr>
              <w:t>费支出</w:t>
            </w:r>
          </w:p>
        </w:tc>
        <w:tc>
          <w:tcPr>
            <w:tcW w:w="703" w:type="dxa"/>
          </w:tcPr>
          <w:p>
            <w:pPr>
              <w:pStyle w:val="9"/>
              <w:spacing w:before="80"/>
              <w:ind w:right="13"/>
              <w:jc w:val="right"/>
              <w:rPr>
                <w:rFonts w:ascii="Times New Roman"/>
                <w:sz w:val="14"/>
              </w:rPr>
            </w:pPr>
            <w:r>
              <w:rPr>
                <w:rFonts w:ascii="Times New Roman"/>
                <w:w w:val="95"/>
                <w:sz w:val="14"/>
              </w:rPr>
              <w:t>100.43</w:t>
            </w:r>
          </w:p>
        </w:tc>
        <w:tc>
          <w:tcPr>
            <w:tcW w:w="703" w:type="dxa"/>
          </w:tcPr>
          <w:p>
            <w:pPr>
              <w:pStyle w:val="9"/>
              <w:spacing w:before="80"/>
              <w:ind w:right="13"/>
              <w:jc w:val="right"/>
              <w:rPr>
                <w:rFonts w:ascii="Times New Roman"/>
                <w:sz w:val="14"/>
              </w:rPr>
            </w:pPr>
            <w:r>
              <w:rPr>
                <w:rFonts w:ascii="Times New Roman"/>
                <w:w w:val="95"/>
                <w:sz w:val="14"/>
              </w:rPr>
              <w:t>100.43</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spacing w:before="60"/>
              <w:ind w:left="24"/>
              <w:rPr>
                <w:sz w:val="15"/>
              </w:rPr>
            </w:pPr>
            <w:r>
              <w:rPr>
                <w:sz w:val="15"/>
              </w:rPr>
              <w:t>99</w:t>
            </w: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470"/>
              <w:rPr>
                <w:sz w:val="15"/>
              </w:rPr>
            </w:pPr>
            <w:r>
              <w:rPr>
                <w:sz w:val="15"/>
              </w:rPr>
              <w:t>其他社会保障和就业支出</w:t>
            </w:r>
          </w:p>
        </w:tc>
        <w:tc>
          <w:tcPr>
            <w:tcW w:w="703" w:type="dxa"/>
          </w:tcPr>
          <w:p>
            <w:pPr>
              <w:pStyle w:val="9"/>
              <w:spacing w:before="69"/>
              <w:ind w:right="13"/>
              <w:jc w:val="right"/>
              <w:rPr>
                <w:rFonts w:ascii="Times New Roman"/>
                <w:sz w:val="14"/>
              </w:rPr>
            </w:pPr>
            <w:r>
              <w:rPr>
                <w:rFonts w:ascii="Times New Roman"/>
                <w:w w:val="95"/>
                <w:sz w:val="14"/>
              </w:rPr>
              <w:t>2.53</w:t>
            </w:r>
          </w:p>
        </w:tc>
        <w:tc>
          <w:tcPr>
            <w:tcW w:w="703" w:type="dxa"/>
          </w:tcPr>
          <w:p>
            <w:pPr>
              <w:pStyle w:val="9"/>
              <w:spacing w:before="69"/>
              <w:ind w:right="13"/>
              <w:jc w:val="right"/>
              <w:rPr>
                <w:rFonts w:ascii="Times New Roman"/>
                <w:sz w:val="14"/>
              </w:rPr>
            </w:pPr>
            <w:r>
              <w:rPr>
                <w:rFonts w:ascii="Times New Roman"/>
                <w:w w:val="95"/>
                <w:sz w:val="14"/>
              </w:rPr>
              <w:t>2.53</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208</w:t>
            </w:r>
          </w:p>
        </w:tc>
        <w:tc>
          <w:tcPr>
            <w:tcW w:w="426" w:type="dxa"/>
          </w:tcPr>
          <w:p>
            <w:pPr>
              <w:pStyle w:val="9"/>
              <w:spacing w:before="60"/>
              <w:ind w:right="86"/>
              <w:jc w:val="right"/>
              <w:rPr>
                <w:sz w:val="15"/>
              </w:rPr>
            </w:pPr>
            <w:r>
              <w:rPr>
                <w:w w:val="95"/>
                <w:sz w:val="15"/>
              </w:rPr>
              <w:t>99</w:t>
            </w:r>
          </w:p>
        </w:tc>
        <w:tc>
          <w:tcPr>
            <w:tcW w:w="341" w:type="dxa"/>
          </w:tcPr>
          <w:p>
            <w:pPr>
              <w:pStyle w:val="9"/>
              <w:spacing w:before="60"/>
              <w:ind w:left="5" w:right="131"/>
              <w:jc w:val="center"/>
              <w:rPr>
                <w:sz w:val="15"/>
              </w:rPr>
            </w:pPr>
            <w:r>
              <w:rPr>
                <w:sz w:val="15"/>
              </w:rPr>
              <w:t>01</w:t>
            </w:r>
          </w:p>
        </w:tc>
        <w:tc>
          <w:tcPr>
            <w:tcW w:w="884" w:type="dxa"/>
          </w:tcPr>
          <w:p>
            <w:pPr>
              <w:pStyle w:val="9"/>
              <w:rPr>
                <w:rFonts w:ascii="Times New Roman"/>
                <w:sz w:val="14"/>
              </w:rPr>
            </w:pPr>
          </w:p>
        </w:tc>
        <w:tc>
          <w:tcPr>
            <w:tcW w:w="2652" w:type="dxa"/>
          </w:tcPr>
          <w:p>
            <w:pPr>
              <w:pStyle w:val="9"/>
              <w:spacing w:before="60"/>
              <w:ind w:left="620"/>
              <w:rPr>
                <w:sz w:val="15"/>
              </w:rPr>
            </w:pPr>
            <w:r>
              <w:rPr>
                <w:sz w:val="15"/>
              </w:rPr>
              <w:t>其他社会保障和就业支出</w:t>
            </w:r>
          </w:p>
        </w:tc>
        <w:tc>
          <w:tcPr>
            <w:tcW w:w="703" w:type="dxa"/>
          </w:tcPr>
          <w:p>
            <w:pPr>
              <w:pStyle w:val="9"/>
              <w:spacing w:before="69"/>
              <w:ind w:right="13"/>
              <w:jc w:val="right"/>
              <w:rPr>
                <w:rFonts w:ascii="Times New Roman"/>
                <w:sz w:val="14"/>
              </w:rPr>
            </w:pPr>
            <w:r>
              <w:rPr>
                <w:rFonts w:ascii="Times New Roman"/>
                <w:w w:val="95"/>
                <w:sz w:val="14"/>
              </w:rPr>
              <w:t>2.53</w:t>
            </w:r>
          </w:p>
        </w:tc>
        <w:tc>
          <w:tcPr>
            <w:tcW w:w="703" w:type="dxa"/>
          </w:tcPr>
          <w:p>
            <w:pPr>
              <w:pStyle w:val="9"/>
              <w:spacing w:before="69"/>
              <w:ind w:right="13"/>
              <w:jc w:val="right"/>
              <w:rPr>
                <w:rFonts w:ascii="Times New Roman"/>
                <w:sz w:val="14"/>
              </w:rPr>
            </w:pPr>
            <w:r>
              <w:rPr>
                <w:rFonts w:ascii="Times New Roman"/>
                <w:w w:val="95"/>
                <w:sz w:val="14"/>
              </w:rPr>
              <w:t>2.53</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left="24"/>
              <w:rPr>
                <w:sz w:val="15"/>
              </w:rPr>
            </w:pPr>
            <w:r>
              <w:rPr>
                <w:sz w:val="15"/>
              </w:rPr>
              <w:t>210</w:t>
            </w:r>
          </w:p>
        </w:tc>
        <w:tc>
          <w:tcPr>
            <w:tcW w:w="426" w:type="dxa"/>
          </w:tcPr>
          <w:p>
            <w:pPr>
              <w:pStyle w:val="9"/>
              <w:rPr>
                <w:rFonts w:ascii="Times New Roman"/>
                <w:sz w:val="14"/>
              </w:rPr>
            </w:pP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321"/>
              <w:rPr>
                <w:sz w:val="15"/>
              </w:rPr>
            </w:pPr>
            <w:r>
              <w:rPr>
                <w:sz w:val="15"/>
              </w:rPr>
              <w:t>卫生健康支出</w:t>
            </w:r>
          </w:p>
        </w:tc>
        <w:tc>
          <w:tcPr>
            <w:tcW w:w="703" w:type="dxa"/>
          </w:tcPr>
          <w:p>
            <w:pPr>
              <w:pStyle w:val="9"/>
              <w:spacing w:before="69"/>
              <w:ind w:right="13"/>
              <w:jc w:val="right"/>
              <w:rPr>
                <w:rFonts w:ascii="Times New Roman"/>
                <w:sz w:val="14"/>
              </w:rPr>
            </w:pPr>
            <w:r>
              <w:rPr>
                <w:rFonts w:ascii="Times New Roman"/>
                <w:w w:val="95"/>
                <w:sz w:val="14"/>
              </w:rPr>
              <w:t>91.93</w:t>
            </w:r>
          </w:p>
        </w:tc>
        <w:tc>
          <w:tcPr>
            <w:tcW w:w="703" w:type="dxa"/>
          </w:tcPr>
          <w:p>
            <w:pPr>
              <w:pStyle w:val="9"/>
              <w:spacing w:before="69"/>
              <w:ind w:right="13"/>
              <w:jc w:val="right"/>
              <w:rPr>
                <w:rFonts w:ascii="Times New Roman"/>
                <w:sz w:val="14"/>
              </w:rPr>
            </w:pPr>
            <w:r>
              <w:rPr>
                <w:rFonts w:ascii="Times New Roman"/>
                <w:w w:val="95"/>
                <w:sz w:val="14"/>
              </w:rPr>
              <w:t>91.93</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spacing w:before="60"/>
              <w:ind w:left="24"/>
              <w:rPr>
                <w:sz w:val="15"/>
              </w:rPr>
            </w:pPr>
            <w:r>
              <w:rPr>
                <w:sz w:val="15"/>
              </w:rPr>
              <w:t>11</w:t>
            </w: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470"/>
              <w:rPr>
                <w:sz w:val="15"/>
              </w:rPr>
            </w:pPr>
            <w:r>
              <w:rPr>
                <w:sz w:val="15"/>
              </w:rPr>
              <w:t>行政事业单位医疗</w:t>
            </w:r>
          </w:p>
        </w:tc>
        <w:tc>
          <w:tcPr>
            <w:tcW w:w="703" w:type="dxa"/>
          </w:tcPr>
          <w:p>
            <w:pPr>
              <w:pStyle w:val="9"/>
              <w:spacing w:before="69"/>
              <w:ind w:right="13"/>
              <w:jc w:val="right"/>
              <w:rPr>
                <w:rFonts w:ascii="Times New Roman"/>
                <w:sz w:val="14"/>
              </w:rPr>
            </w:pPr>
            <w:r>
              <w:rPr>
                <w:rFonts w:ascii="Times New Roman"/>
                <w:w w:val="95"/>
                <w:sz w:val="14"/>
              </w:rPr>
              <w:t>91.93</w:t>
            </w:r>
          </w:p>
        </w:tc>
        <w:tc>
          <w:tcPr>
            <w:tcW w:w="703" w:type="dxa"/>
          </w:tcPr>
          <w:p>
            <w:pPr>
              <w:pStyle w:val="9"/>
              <w:spacing w:before="69"/>
              <w:ind w:right="13"/>
              <w:jc w:val="right"/>
              <w:rPr>
                <w:rFonts w:ascii="Times New Roman"/>
                <w:sz w:val="14"/>
              </w:rPr>
            </w:pPr>
            <w:r>
              <w:rPr>
                <w:rFonts w:ascii="Times New Roman"/>
                <w:w w:val="95"/>
                <w:sz w:val="14"/>
              </w:rPr>
              <w:t>91.93</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210</w:t>
            </w:r>
          </w:p>
        </w:tc>
        <w:tc>
          <w:tcPr>
            <w:tcW w:w="426" w:type="dxa"/>
          </w:tcPr>
          <w:p>
            <w:pPr>
              <w:pStyle w:val="9"/>
              <w:spacing w:before="60"/>
              <w:ind w:right="86"/>
              <w:jc w:val="right"/>
              <w:rPr>
                <w:sz w:val="15"/>
              </w:rPr>
            </w:pPr>
            <w:r>
              <w:rPr>
                <w:w w:val="95"/>
                <w:sz w:val="15"/>
              </w:rPr>
              <w:t>11</w:t>
            </w:r>
          </w:p>
        </w:tc>
        <w:tc>
          <w:tcPr>
            <w:tcW w:w="341" w:type="dxa"/>
          </w:tcPr>
          <w:p>
            <w:pPr>
              <w:pStyle w:val="9"/>
              <w:spacing w:before="60"/>
              <w:ind w:left="5" w:right="131"/>
              <w:jc w:val="center"/>
              <w:rPr>
                <w:sz w:val="15"/>
              </w:rPr>
            </w:pPr>
            <w:r>
              <w:rPr>
                <w:sz w:val="15"/>
              </w:rPr>
              <w:t>01</w:t>
            </w:r>
          </w:p>
        </w:tc>
        <w:tc>
          <w:tcPr>
            <w:tcW w:w="884" w:type="dxa"/>
          </w:tcPr>
          <w:p>
            <w:pPr>
              <w:pStyle w:val="9"/>
              <w:rPr>
                <w:rFonts w:ascii="Times New Roman"/>
                <w:sz w:val="14"/>
              </w:rPr>
            </w:pPr>
          </w:p>
        </w:tc>
        <w:tc>
          <w:tcPr>
            <w:tcW w:w="2652" w:type="dxa"/>
          </w:tcPr>
          <w:p>
            <w:pPr>
              <w:pStyle w:val="9"/>
              <w:spacing w:before="60"/>
              <w:ind w:left="620"/>
              <w:rPr>
                <w:sz w:val="15"/>
              </w:rPr>
            </w:pPr>
            <w:r>
              <w:rPr>
                <w:sz w:val="15"/>
              </w:rPr>
              <w:t>行政单位医疗</w:t>
            </w:r>
          </w:p>
        </w:tc>
        <w:tc>
          <w:tcPr>
            <w:tcW w:w="703" w:type="dxa"/>
          </w:tcPr>
          <w:p>
            <w:pPr>
              <w:pStyle w:val="9"/>
              <w:spacing w:before="69"/>
              <w:ind w:right="13"/>
              <w:jc w:val="right"/>
              <w:rPr>
                <w:rFonts w:ascii="Times New Roman"/>
                <w:sz w:val="14"/>
              </w:rPr>
            </w:pPr>
            <w:r>
              <w:rPr>
                <w:rFonts w:ascii="Times New Roman"/>
                <w:w w:val="95"/>
                <w:sz w:val="14"/>
              </w:rPr>
              <w:t>91.03</w:t>
            </w:r>
          </w:p>
        </w:tc>
        <w:tc>
          <w:tcPr>
            <w:tcW w:w="703" w:type="dxa"/>
          </w:tcPr>
          <w:p>
            <w:pPr>
              <w:pStyle w:val="9"/>
              <w:spacing w:before="69"/>
              <w:ind w:right="13"/>
              <w:jc w:val="right"/>
              <w:rPr>
                <w:rFonts w:ascii="Times New Roman"/>
                <w:sz w:val="14"/>
              </w:rPr>
            </w:pPr>
            <w:r>
              <w:rPr>
                <w:rFonts w:ascii="Times New Roman"/>
                <w:w w:val="95"/>
                <w:sz w:val="14"/>
              </w:rPr>
              <w:t>91.03</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210</w:t>
            </w:r>
          </w:p>
        </w:tc>
        <w:tc>
          <w:tcPr>
            <w:tcW w:w="426" w:type="dxa"/>
          </w:tcPr>
          <w:p>
            <w:pPr>
              <w:pStyle w:val="9"/>
              <w:spacing w:before="60"/>
              <w:ind w:right="86"/>
              <w:jc w:val="right"/>
              <w:rPr>
                <w:sz w:val="15"/>
              </w:rPr>
            </w:pPr>
            <w:r>
              <w:rPr>
                <w:w w:val="95"/>
                <w:sz w:val="15"/>
              </w:rPr>
              <w:t>11</w:t>
            </w:r>
          </w:p>
        </w:tc>
        <w:tc>
          <w:tcPr>
            <w:tcW w:w="341" w:type="dxa"/>
          </w:tcPr>
          <w:p>
            <w:pPr>
              <w:pStyle w:val="9"/>
              <w:spacing w:before="60"/>
              <w:ind w:left="5" w:right="131"/>
              <w:jc w:val="center"/>
              <w:rPr>
                <w:sz w:val="15"/>
              </w:rPr>
            </w:pPr>
            <w:r>
              <w:rPr>
                <w:sz w:val="15"/>
              </w:rPr>
              <w:t>02</w:t>
            </w:r>
          </w:p>
        </w:tc>
        <w:tc>
          <w:tcPr>
            <w:tcW w:w="884" w:type="dxa"/>
          </w:tcPr>
          <w:p>
            <w:pPr>
              <w:pStyle w:val="9"/>
              <w:rPr>
                <w:rFonts w:ascii="Times New Roman"/>
                <w:sz w:val="14"/>
              </w:rPr>
            </w:pPr>
          </w:p>
        </w:tc>
        <w:tc>
          <w:tcPr>
            <w:tcW w:w="2652" w:type="dxa"/>
          </w:tcPr>
          <w:p>
            <w:pPr>
              <w:pStyle w:val="9"/>
              <w:spacing w:before="60"/>
              <w:ind w:left="620"/>
              <w:rPr>
                <w:sz w:val="15"/>
              </w:rPr>
            </w:pPr>
            <w:r>
              <w:rPr>
                <w:sz w:val="15"/>
              </w:rPr>
              <w:t>事业单位医疗</w:t>
            </w:r>
          </w:p>
        </w:tc>
        <w:tc>
          <w:tcPr>
            <w:tcW w:w="703" w:type="dxa"/>
          </w:tcPr>
          <w:p>
            <w:pPr>
              <w:pStyle w:val="9"/>
              <w:spacing w:before="69"/>
              <w:ind w:right="13"/>
              <w:jc w:val="right"/>
              <w:rPr>
                <w:rFonts w:ascii="Times New Roman"/>
                <w:sz w:val="14"/>
              </w:rPr>
            </w:pPr>
            <w:r>
              <w:rPr>
                <w:rFonts w:ascii="Times New Roman"/>
                <w:w w:val="95"/>
                <w:sz w:val="14"/>
              </w:rPr>
              <w:t>0.9</w:t>
            </w:r>
          </w:p>
        </w:tc>
        <w:tc>
          <w:tcPr>
            <w:tcW w:w="703" w:type="dxa"/>
          </w:tcPr>
          <w:p>
            <w:pPr>
              <w:pStyle w:val="9"/>
              <w:spacing w:before="69"/>
              <w:ind w:right="13"/>
              <w:jc w:val="right"/>
              <w:rPr>
                <w:rFonts w:ascii="Times New Roman"/>
                <w:sz w:val="14"/>
              </w:rPr>
            </w:pPr>
            <w:r>
              <w:rPr>
                <w:rFonts w:ascii="Times New Roman"/>
                <w:w w:val="95"/>
                <w:sz w:val="14"/>
              </w:rPr>
              <w:t>0.9</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left="24"/>
              <w:rPr>
                <w:sz w:val="15"/>
              </w:rPr>
            </w:pPr>
            <w:r>
              <w:rPr>
                <w:sz w:val="15"/>
              </w:rPr>
              <w:t>221</w:t>
            </w:r>
          </w:p>
        </w:tc>
        <w:tc>
          <w:tcPr>
            <w:tcW w:w="426" w:type="dxa"/>
          </w:tcPr>
          <w:p>
            <w:pPr>
              <w:pStyle w:val="9"/>
              <w:rPr>
                <w:rFonts w:ascii="Times New Roman"/>
                <w:sz w:val="14"/>
              </w:rPr>
            </w:pP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321"/>
              <w:rPr>
                <w:sz w:val="15"/>
              </w:rPr>
            </w:pPr>
            <w:r>
              <w:rPr>
                <w:sz w:val="15"/>
              </w:rPr>
              <w:t>住房保障支出</w:t>
            </w:r>
          </w:p>
        </w:tc>
        <w:tc>
          <w:tcPr>
            <w:tcW w:w="703" w:type="dxa"/>
          </w:tcPr>
          <w:p>
            <w:pPr>
              <w:pStyle w:val="9"/>
              <w:spacing w:before="69"/>
              <w:ind w:right="13"/>
              <w:jc w:val="right"/>
              <w:rPr>
                <w:rFonts w:ascii="Times New Roman"/>
                <w:sz w:val="14"/>
              </w:rPr>
            </w:pPr>
            <w:r>
              <w:rPr>
                <w:rFonts w:ascii="Times New Roman"/>
                <w:w w:val="95"/>
                <w:sz w:val="14"/>
              </w:rPr>
              <w:t>69.99</w:t>
            </w:r>
          </w:p>
        </w:tc>
        <w:tc>
          <w:tcPr>
            <w:tcW w:w="703" w:type="dxa"/>
          </w:tcPr>
          <w:p>
            <w:pPr>
              <w:pStyle w:val="9"/>
              <w:spacing w:before="69"/>
              <w:ind w:right="13"/>
              <w:jc w:val="right"/>
              <w:rPr>
                <w:rFonts w:ascii="Times New Roman"/>
                <w:sz w:val="14"/>
              </w:rPr>
            </w:pPr>
            <w:r>
              <w:rPr>
                <w:rFonts w:ascii="Times New Roman"/>
                <w:w w:val="95"/>
                <w:sz w:val="14"/>
              </w:rPr>
              <w:t>69.99</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spacing w:before="60"/>
              <w:ind w:left="24"/>
              <w:rPr>
                <w:sz w:val="15"/>
              </w:rPr>
            </w:pPr>
            <w:r>
              <w:rPr>
                <w:sz w:val="15"/>
              </w:rPr>
              <w:t>02</w:t>
            </w: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470"/>
              <w:rPr>
                <w:sz w:val="15"/>
              </w:rPr>
            </w:pPr>
            <w:r>
              <w:rPr>
                <w:sz w:val="15"/>
              </w:rPr>
              <w:t>住房改革支出</w:t>
            </w:r>
          </w:p>
        </w:tc>
        <w:tc>
          <w:tcPr>
            <w:tcW w:w="703" w:type="dxa"/>
          </w:tcPr>
          <w:p>
            <w:pPr>
              <w:pStyle w:val="9"/>
              <w:spacing w:before="69"/>
              <w:ind w:right="13"/>
              <w:jc w:val="right"/>
              <w:rPr>
                <w:rFonts w:ascii="Times New Roman"/>
                <w:sz w:val="14"/>
              </w:rPr>
            </w:pPr>
            <w:r>
              <w:rPr>
                <w:rFonts w:ascii="Times New Roman"/>
                <w:w w:val="95"/>
                <w:sz w:val="14"/>
              </w:rPr>
              <w:t>69.99</w:t>
            </w:r>
          </w:p>
        </w:tc>
        <w:tc>
          <w:tcPr>
            <w:tcW w:w="703" w:type="dxa"/>
          </w:tcPr>
          <w:p>
            <w:pPr>
              <w:pStyle w:val="9"/>
              <w:spacing w:before="69"/>
              <w:ind w:right="13"/>
              <w:jc w:val="right"/>
              <w:rPr>
                <w:rFonts w:ascii="Times New Roman"/>
                <w:sz w:val="14"/>
              </w:rPr>
            </w:pPr>
            <w:r>
              <w:rPr>
                <w:rFonts w:ascii="Times New Roman"/>
                <w:w w:val="95"/>
                <w:sz w:val="14"/>
              </w:rPr>
              <w:t>69.99</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221</w:t>
            </w:r>
          </w:p>
        </w:tc>
        <w:tc>
          <w:tcPr>
            <w:tcW w:w="426" w:type="dxa"/>
          </w:tcPr>
          <w:p>
            <w:pPr>
              <w:pStyle w:val="9"/>
              <w:spacing w:before="60"/>
              <w:ind w:right="86"/>
              <w:jc w:val="right"/>
              <w:rPr>
                <w:sz w:val="15"/>
              </w:rPr>
            </w:pPr>
            <w:r>
              <w:rPr>
                <w:w w:val="95"/>
                <w:sz w:val="15"/>
              </w:rPr>
              <w:t>02</w:t>
            </w:r>
          </w:p>
        </w:tc>
        <w:tc>
          <w:tcPr>
            <w:tcW w:w="341" w:type="dxa"/>
          </w:tcPr>
          <w:p>
            <w:pPr>
              <w:pStyle w:val="9"/>
              <w:spacing w:before="60"/>
              <w:ind w:left="5" w:right="131"/>
              <w:jc w:val="center"/>
              <w:rPr>
                <w:sz w:val="15"/>
              </w:rPr>
            </w:pPr>
            <w:r>
              <w:rPr>
                <w:sz w:val="15"/>
              </w:rPr>
              <w:t>01</w:t>
            </w:r>
          </w:p>
        </w:tc>
        <w:tc>
          <w:tcPr>
            <w:tcW w:w="884" w:type="dxa"/>
          </w:tcPr>
          <w:p>
            <w:pPr>
              <w:pStyle w:val="9"/>
              <w:rPr>
                <w:rFonts w:ascii="Times New Roman"/>
                <w:sz w:val="14"/>
              </w:rPr>
            </w:pPr>
          </w:p>
        </w:tc>
        <w:tc>
          <w:tcPr>
            <w:tcW w:w="2652" w:type="dxa"/>
          </w:tcPr>
          <w:p>
            <w:pPr>
              <w:pStyle w:val="9"/>
              <w:spacing w:before="60"/>
              <w:ind w:left="620"/>
              <w:rPr>
                <w:sz w:val="15"/>
              </w:rPr>
            </w:pPr>
            <w:r>
              <w:rPr>
                <w:sz w:val="15"/>
              </w:rPr>
              <w:t>住房公积金</w:t>
            </w:r>
          </w:p>
        </w:tc>
        <w:tc>
          <w:tcPr>
            <w:tcW w:w="703" w:type="dxa"/>
          </w:tcPr>
          <w:p>
            <w:pPr>
              <w:pStyle w:val="9"/>
              <w:spacing w:before="69"/>
              <w:ind w:right="13"/>
              <w:jc w:val="right"/>
              <w:rPr>
                <w:rFonts w:ascii="Times New Roman"/>
                <w:sz w:val="14"/>
              </w:rPr>
            </w:pPr>
            <w:r>
              <w:rPr>
                <w:rFonts w:ascii="Times New Roman"/>
                <w:w w:val="95"/>
                <w:sz w:val="14"/>
              </w:rPr>
              <w:t>69.99</w:t>
            </w:r>
          </w:p>
        </w:tc>
        <w:tc>
          <w:tcPr>
            <w:tcW w:w="703" w:type="dxa"/>
          </w:tcPr>
          <w:p>
            <w:pPr>
              <w:pStyle w:val="9"/>
              <w:spacing w:before="69"/>
              <w:ind w:right="13"/>
              <w:jc w:val="right"/>
              <w:rPr>
                <w:rFonts w:ascii="Times New Roman"/>
                <w:sz w:val="14"/>
              </w:rPr>
            </w:pPr>
            <w:r>
              <w:rPr>
                <w:rFonts w:ascii="Times New Roman"/>
                <w:w w:val="95"/>
                <w:sz w:val="14"/>
              </w:rPr>
              <w:t>69.99</w:t>
            </w:r>
          </w:p>
        </w:tc>
        <w:tc>
          <w:tcPr>
            <w:tcW w:w="703" w:type="dxa"/>
          </w:tcPr>
          <w:p>
            <w:pPr>
              <w:pStyle w:val="9"/>
              <w:rPr>
                <w:rFonts w:ascii="Times New Roman"/>
                <w:sz w:val="14"/>
              </w:rPr>
            </w:pP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left="24"/>
              <w:rPr>
                <w:sz w:val="15"/>
              </w:rPr>
            </w:pPr>
            <w:r>
              <w:rPr>
                <w:sz w:val="15"/>
              </w:rPr>
              <w:t>230</w:t>
            </w:r>
          </w:p>
        </w:tc>
        <w:tc>
          <w:tcPr>
            <w:tcW w:w="426" w:type="dxa"/>
          </w:tcPr>
          <w:p>
            <w:pPr>
              <w:pStyle w:val="9"/>
              <w:rPr>
                <w:rFonts w:ascii="Times New Roman"/>
                <w:sz w:val="14"/>
              </w:rPr>
            </w:pP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321"/>
              <w:rPr>
                <w:sz w:val="15"/>
              </w:rPr>
            </w:pPr>
            <w:r>
              <w:rPr>
                <w:sz w:val="15"/>
              </w:rPr>
              <w:t>转移性支出</w:t>
            </w:r>
          </w:p>
        </w:tc>
        <w:tc>
          <w:tcPr>
            <w:tcW w:w="703" w:type="dxa"/>
          </w:tcPr>
          <w:p>
            <w:pPr>
              <w:pStyle w:val="9"/>
              <w:spacing w:before="69"/>
              <w:ind w:right="13"/>
              <w:jc w:val="right"/>
              <w:rPr>
                <w:rFonts w:ascii="Times New Roman"/>
                <w:sz w:val="14"/>
              </w:rPr>
            </w:pPr>
            <w:r>
              <w:rPr>
                <w:rFonts w:ascii="Times New Roman"/>
                <w:w w:val="95"/>
                <w:sz w:val="14"/>
              </w:rPr>
              <w:t>74</w:t>
            </w:r>
          </w:p>
        </w:tc>
        <w:tc>
          <w:tcPr>
            <w:tcW w:w="703" w:type="dxa"/>
          </w:tcPr>
          <w:p>
            <w:pPr>
              <w:pStyle w:val="9"/>
              <w:rPr>
                <w:rFonts w:ascii="Times New Roman"/>
                <w:sz w:val="14"/>
              </w:rPr>
            </w:pPr>
          </w:p>
        </w:tc>
        <w:tc>
          <w:tcPr>
            <w:tcW w:w="703" w:type="dxa"/>
          </w:tcPr>
          <w:p>
            <w:pPr>
              <w:pStyle w:val="9"/>
              <w:spacing w:before="69"/>
              <w:ind w:right="13"/>
              <w:jc w:val="right"/>
              <w:rPr>
                <w:rFonts w:ascii="Times New Roman"/>
                <w:sz w:val="14"/>
              </w:rPr>
            </w:pPr>
            <w:r>
              <w:rPr>
                <w:rFonts w:ascii="Times New Roman"/>
                <w:w w:val="95"/>
                <w:sz w:val="14"/>
              </w:rPr>
              <w:t>74</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rPr>
                <w:rFonts w:ascii="Times New Roman"/>
                <w:sz w:val="14"/>
              </w:rPr>
            </w:pPr>
          </w:p>
        </w:tc>
        <w:tc>
          <w:tcPr>
            <w:tcW w:w="426" w:type="dxa"/>
          </w:tcPr>
          <w:p>
            <w:pPr>
              <w:pStyle w:val="9"/>
              <w:spacing w:before="60"/>
              <w:ind w:left="24"/>
              <w:rPr>
                <w:sz w:val="15"/>
              </w:rPr>
            </w:pPr>
            <w:r>
              <w:rPr>
                <w:sz w:val="15"/>
              </w:rPr>
              <w:t>06</w:t>
            </w:r>
          </w:p>
        </w:tc>
        <w:tc>
          <w:tcPr>
            <w:tcW w:w="341" w:type="dxa"/>
          </w:tcPr>
          <w:p>
            <w:pPr>
              <w:pStyle w:val="9"/>
              <w:rPr>
                <w:rFonts w:ascii="Times New Roman"/>
                <w:sz w:val="14"/>
              </w:rPr>
            </w:pPr>
          </w:p>
        </w:tc>
        <w:tc>
          <w:tcPr>
            <w:tcW w:w="884" w:type="dxa"/>
          </w:tcPr>
          <w:p>
            <w:pPr>
              <w:pStyle w:val="9"/>
              <w:rPr>
                <w:rFonts w:ascii="Times New Roman"/>
                <w:sz w:val="14"/>
              </w:rPr>
            </w:pPr>
          </w:p>
        </w:tc>
        <w:tc>
          <w:tcPr>
            <w:tcW w:w="2652" w:type="dxa"/>
          </w:tcPr>
          <w:p>
            <w:pPr>
              <w:pStyle w:val="9"/>
              <w:spacing w:before="60"/>
              <w:ind w:left="470"/>
              <w:rPr>
                <w:sz w:val="15"/>
              </w:rPr>
            </w:pPr>
            <w:r>
              <w:rPr>
                <w:sz w:val="15"/>
              </w:rPr>
              <w:t>上解支出</w:t>
            </w:r>
          </w:p>
        </w:tc>
        <w:tc>
          <w:tcPr>
            <w:tcW w:w="703" w:type="dxa"/>
          </w:tcPr>
          <w:p>
            <w:pPr>
              <w:pStyle w:val="9"/>
              <w:spacing w:before="69"/>
              <w:ind w:right="13"/>
              <w:jc w:val="right"/>
              <w:rPr>
                <w:rFonts w:ascii="Times New Roman"/>
                <w:sz w:val="14"/>
              </w:rPr>
            </w:pPr>
            <w:r>
              <w:rPr>
                <w:rFonts w:ascii="Times New Roman"/>
                <w:w w:val="95"/>
                <w:sz w:val="14"/>
              </w:rPr>
              <w:t>74</w:t>
            </w:r>
          </w:p>
        </w:tc>
        <w:tc>
          <w:tcPr>
            <w:tcW w:w="703" w:type="dxa"/>
          </w:tcPr>
          <w:p>
            <w:pPr>
              <w:pStyle w:val="9"/>
              <w:rPr>
                <w:rFonts w:ascii="Times New Roman"/>
                <w:sz w:val="14"/>
              </w:rPr>
            </w:pPr>
          </w:p>
        </w:tc>
        <w:tc>
          <w:tcPr>
            <w:tcW w:w="703" w:type="dxa"/>
          </w:tcPr>
          <w:p>
            <w:pPr>
              <w:pStyle w:val="9"/>
              <w:spacing w:before="69"/>
              <w:ind w:right="13"/>
              <w:jc w:val="right"/>
              <w:rPr>
                <w:rFonts w:ascii="Times New Roman"/>
                <w:sz w:val="14"/>
              </w:rPr>
            </w:pPr>
            <w:r>
              <w:rPr>
                <w:rFonts w:ascii="Times New Roman"/>
                <w:w w:val="95"/>
                <w:sz w:val="14"/>
              </w:rPr>
              <w:t>74</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703" w:type="dxa"/>
          </w:tcPr>
          <w:p>
            <w:pPr>
              <w:pStyle w:val="9"/>
              <w:spacing w:before="60"/>
              <w:ind w:right="288"/>
              <w:jc w:val="right"/>
              <w:rPr>
                <w:sz w:val="15"/>
              </w:rPr>
            </w:pPr>
            <w:r>
              <w:rPr>
                <w:w w:val="95"/>
                <w:sz w:val="15"/>
              </w:rPr>
              <w:t>230</w:t>
            </w:r>
          </w:p>
        </w:tc>
        <w:tc>
          <w:tcPr>
            <w:tcW w:w="426" w:type="dxa"/>
          </w:tcPr>
          <w:p>
            <w:pPr>
              <w:pStyle w:val="9"/>
              <w:spacing w:before="60"/>
              <w:ind w:right="86"/>
              <w:jc w:val="right"/>
              <w:rPr>
                <w:sz w:val="15"/>
              </w:rPr>
            </w:pPr>
            <w:r>
              <w:rPr>
                <w:w w:val="95"/>
                <w:sz w:val="15"/>
              </w:rPr>
              <w:t>06</w:t>
            </w:r>
          </w:p>
        </w:tc>
        <w:tc>
          <w:tcPr>
            <w:tcW w:w="341" w:type="dxa"/>
          </w:tcPr>
          <w:p>
            <w:pPr>
              <w:pStyle w:val="9"/>
              <w:spacing w:before="60"/>
              <w:ind w:left="5" w:right="131"/>
              <w:jc w:val="center"/>
              <w:rPr>
                <w:sz w:val="15"/>
              </w:rPr>
            </w:pPr>
            <w:r>
              <w:rPr>
                <w:sz w:val="15"/>
              </w:rPr>
              <w:t>01</w:t>
            </w:r>
          </w:p>
        </w:tc>
        <w:tc>
          <w:tcPr>
            <w:tcW w:w="884" w:type="dxa"/>
          </w:tcPr>
          <w:p>
            <w:pPr>
              <w:pStyle w:val="9"/>
              <w:rPr>
                <w:rFonts w:ascii="Times New Roman"/>
                <w:sz w:val="14"/>
              </w:rPr>
            </w:pPr>
          </w:p>
        </w:tc>
        <w:tc>
          <w:tcPr>
            <w:tcW w:w="2652" w:type="dxa"/>
          </w:tcPr>
          <w:p>
            <w:pPr>
              <w:pStyle w:val="9"/>
              <w:spacing w:before="60"/>
              <w:ind w:left="620"/>
              <w:rPr>
                <w:sz w:val="15"/>
              </w:rPr>
            </w:pPr>
            <w:r>
              <w:rPr>
                <w:sz w:val="15"/>
              </w:rPr>
              <w:t>体制上解支出</w:t>
            </w:r>
          </w:p>
        </w:tc>
        <w:tc>
          <w:tcPr>
            <w:tcW w:w="703" w:type="dxa"/>
          </w:tcPr>
          <w:p>
            <w:pPr>
              <w:pStyle w:val="9"/>
              <w:spacing w:before="69"/>
              <w:ind w:right="13"/>
              <w:jc w:val="right"/>
              <w:rPr>
                <w:rFonts w:ascii="Times New Roman"/>
                <w:sz w:val="14"/>
              </w:rPr>
            </w:pPr>
            <w:r>
              <w:rPr>
                <w:rFonts w:ascii="Times New Roman"/>
                <w:w w:val="95"/>
                <w:sz w:val="14"/>
              </w:rPr>
              <w:t>74</w:t>
            </w:r>
          </w:p>
        </w:tc>
        <w:tc>
          <w:tcPr>
            <w:tcW w:w="703" w:type="dxa"/>
          </w:tcPr>
          <w:p>
            <w:pPr>
              <w:pStyle w:val="9"/>
              <w:rPr>
                <w:rFonts w:ascii="Times New Roman"/>
                <w:sz w:val="14"/>
              </w:rPr>
            </w:pPr>
          </w:p>
        </w:tc>
        <w:tc>
          <w:tcPr>
            <w:tcW w:w="703" w:type="dxa"/>
          </w:tcPr>
          <w:p>
            <w:pPr>
              <w:pStyle w:val="9"/>
              <w:spacing w:before="69"/>
              <w:ind w:right="13"/>
              <w:jc w:val="right"/>
              <w:rPr>
                <w:rFonts w:ascii="Times New Roman"/>
                <w:sz w:val="14"/>
              </w:rPr>
            </w:pPr>
            <w:r>
              <w:rPr>
                <w:rFonts w:ascii="Times New Roman"/>
                <w:w w:val="95"/>
                <w:sz w:val="14"/>
              </w:rPr>
              <w:t>74</w:t>
            </w:r>
          </w:p>
        </w:tc>
        <w:tc>
          <w:tcPr>
            <w:tcW w:w="437" w:type="dxa"/>
          </w:tcPr>
          <w:p>
            <w:pPr>
              <w:pStyle w:val="9"/>
              <w:rPr>
                <w:rFonts w:ascii="Times New Roman"/>
                <w:sz w:val="14"/>
              </w:rPr>
            </w:pPr>
          </w:p>
        </w:tc>
        <w:tc>
          <w:tcPr>
            <w:tcW w:w="448" w:type="dxa"/>
          </w:tcPr>
          <w:p>
            <w:pPr>
              <w:pStyle w:val="9"/>
              <w:rPr>
                <w:rFonts w:ascii="Times New Roman"/>
                <w:sz w:val="14"/>
              </w:rPr>
            </w:pPr>
          </w:p>
        </w:tc>
        <w:tc>
          <w:tcPr>
            <w:tcW w:w="448" w:type="dxa"/>
          </w:tcPr>
          <w:p>
            <w:pPr>
              <w:pStyle w:val="9"/>
              <w:rPr>
                <w:rFonts w:ascii="Times New Roman"/>
                <w:sz w:val="14"/>
              </w:rPr>
            </w:pPr>
          </w:p>
        </w:tc>
      </w:tr>
    </w:tbl>
    <w:p>
      <w:pPr>
        <w:spacing w:after="0"/>
        <w:rPr>
          <w:rFonts w:ascii="Times New Roman"/>
          <w:sz w:val="14"/>
        </w:rPr>
        <w:sectPr>
          <w:pgSz w:w="11900" w:h="16840"/>
          <w:pgMar w:top="1580" w:right="1560" w:bottom="460" w:left="1660" w:header="0" w:footer="267" w:gutter="0"/>
        </w:sectPr>
      </w:pPr>
    </w:p>
    <w:p>
      <w:pPr>
        <w:pStyle w:val="2"/>
        <w:ind w:left="579" w:right="0"/>
        <w:jc w:val="left"/>
      </w:pPr>
      <w:r>
        <w:t>表4、2020年财政拨款收支总体情况表</w:t>
      </w:r>
    </w:p>
    <w:p>
      <w:pPr>
        <w:spacing w:before="32"/>
        <w:ind w:left="0" w:right="149" w:firstLine="0"/>
        <w:jc w:val="right"/>
        <w:rPr>
          <w:sz w:val="15"/>
        </w:rPr>
      </w:pPr>
      <w:r>
        <w:rPr>
          <w:w w:val="95"/>
          <w:sz w:val="15"/>
        </w:rPr>
        <w:t>金额单位：</w:t>
      </w:r>
    </w:p>
    <w:p>
      <w:pPr>
        <w:spacing w:before="0"/>
        <w:ind w:left="126" w:right="0" w:firstLine="0"/>
        <w:jc w:val="left"/>
        <w:rPr>
          <w:sz w:val="15"/>
        </w:rPr>
      </w:pPr>
      <w:r>
        <w:rPr>
          <w:sz w:val="15"/>
        </w:rPr>
        <w:t>部门名称：郯城县人民检察院</w:t>
      </w:r>
    </w:p>
    <w:p>
      <w:pPr>
        <w:spacing w:before="10"/>
        <w:ind w:left="8229" w:right="0" w:firstLine="0"/>
        <w:jc w:val="left"/>
        <w:rPr>
          <w:sz w:val="15"/>
        </w:rPr>
      </w:pPr>
      <w:r>
        <w:rPr>
          <w:sz w:val="15"/>
        </w:rPr>
        <w:t>万元</w:t>
      </w:r>
    </w:p>
    <w:p>
      <w:pPr>
        <w:pStyle w:val="4"/>
        <w:spacing w:before="4"/>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2375"/>
        <w:gridCol w:w="1193"/>
        <w:gridCol w:w="2109"/>
        <w:gridCol w:w="1183"/>
        <w:gridCol w:w="757"/>
        <w:gridCol w:w="416"/>
        <w:gridCol w:w="416"/>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3568" w:type="dxa"/>
            <w:gridSpan w:val="2"/>
          </w:tcPr>
          <w:p>
            <w:pPr>
              <w:pStyle w:val="9"/>
              <w:spacing w:before="60"/>
              <w:ind w:left="1611" w:right="1602"/>
              <w:jc w:val="center"/>
              <w:rPr>
                <w:sz w:val="15"/>
              </w:rPr>
            </w:pPr>
            <w:r>
              <w:rPr>
                <w:sz w:val="15"/>
              </w:rPr>
              <w:t>收入</w:t>
            </w:r>
          </w:p>
        </w:tc>
        <w:tc>
          <w:tcPr>
            <w:tcW w:w="4881" w:type="dxa"/>
            <w:gridSpan w:val="5"/>
          </w:tcPr>
          <w:p>
            <w:pPr>
              <w:pStyle w:val="9"/>
              <w:spacing w:before="60"/>
              <w:ind w:left="2265" w:right="2260"/>
              <w:jc w:val="center"/>
              <w:rPr>
                <w:sz w:val="15"/>
              </w:rPr>
            </w:pPr>
            <w:r>
              <w:rPr>
                <w:sz w:val="15"/>
              </w:rPr>
              <w:t>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1021" w:hRule="atLeast"/>
        </w:trPr>
        <w:tc>
          <w:tcPr>
            <w:tcW w:w="2375" w:type="dxa"/>
            <w:tcBorders>
              <w:bottom w:val="single" w:color="808080" w:sz="12" w:space="0"/>
            </w:tcBorders>
          </w:tcPr>
          <w:p>
            <w:pPr>
              <w:pStyle w:val="9"/>
              <w:rPr>
                <w:sz w:val="14"/>
              </w:rPr>
            </w:pPr>
          </w:p>
          <w:p>
            <w:pPr>
              <w:pStyle w:val="9"/>
              <w:spacing w:before="2"/>
              <w:rPr>
                <w:sz w:val="18"/>
              </w:rPr>
            </w:pPr>
          </w:p>
          <w:p>
            <w:pPr>
              <w:pStyle w:val="9"/>
              <w:ind w:left="766" w:right="756"/>
              <w:jc w:val="center"/>
              <w:rPr>
                <w:sz w:val="15"/>
              </w:rPr>
            </w:pPr>
            <w:r>
              <w:rPr>
                <w:sz w:val="15"/>
              </w:rPr>
              <w:t>项目</w:t>
            </w:r>
          </w:p>
        </w:tc>
        <w:tc>
          <w:tcPr>
            <w:tcW w:w="1193" w:type="dxa"/>
            <w:tcBorders>
              <w:bottom w:val="single" w:color="808080" w:sz="12" w:space="0"/>
            </w:tcBorders>
          </w:tcPr>
          <w:p>
            <w:pPr>
              <w:pStyle w:val="9"/>
              <w:rPr>
                <w:sz w:val="14"/>
              </w:rPr>
            </w:pPr>
          </w:p>
          <w:p>
            <w:pPr>
              <w:pStyle w:val="9"/>
              <w:spacing w:before="2"/>
              <w:rPr>
                <w:sz w:val="18"/>
              </w:rPr>
            </w:pPr>
          </w:p>
          <w:p>
            <w:pPr>
              <w:pStyle w:val="9"/>
              <w:ind w:left="233" w:right="224"/>
              <w:jc w:val="center"/>
              <w:rPr>
                <w:sz w:val="15"/>
              </w:rPr>
            </w:pPr>
            <w:r>
              <w:rPr>
                <w:sz w:val="15"/>
              </w:rPr>
              <w:t>金额</w:t>
            </w:r>
          </w:p>
        </w:tc>
        <w:tc>
          <w:tcPr>
            <w:tcW w:w="2109" w:type="dxa"/>
            <w:tcBorders>
              <w:bottom w:val="single" w:color="808080" w:sz="12" w:space="0"/>
            </w:tcBorders>
          </w:tcPr>
          <w:p>
            <w:pPr>
              <w:pStyle w:val="9"/>
              <w:rPr>
                <w:sz w:val="14"/>
              </w:rPr>
            </w:pPr>
          </w:p>
          <w:p>
            <w:pPr>
              <w:pStyle w:val="9"/>
              <w:spacing w:before="2"/>
              <w:rPr>
                <w:sz w:val="18"/>
              </w:rPr>
            </w:pPr>
          </w:p>
          <w:p>
            <w:pPr>
              <w:pStyle w:val="9"/>
              <w:ind w:left="881" w:right="873"/>
              <w:jc w:val="center"/>
              <w:rPr>
                <w:sz w:val="15"/>
              </w:rPr>
            </w:pPr>
            <w:r>
              <w:rPr>
                <w:sz w:val="15"/>
              </w:rPr>
              <w:t>项目</w:t>
            </w:r>
          </w:p>
        </w:tc>
        <w:tc>
          <w:tcPr>
            <w:tcW w:w="1183" w:type="dxa"/>
            <w:tcBorders>
              <w:bottom w:val="single" w:color="808080" w:sz="12" w:space="0"/>
            </w:tcBorders>
          </w:tcPr>
          <w:p>
            <w:pPr>
              <w:pStyle w:val="9"/>
              <w:rPr>
                <w:sz w:val="14"/>
              </w:rPr>
            </w:pPr>
          </w:p>
          <w:p>
            <w:pPr>
              <w:pStyle w:val="9"/>
              <w:spacing w:before="2"/>
              <w:rPr>
                <w:sz w:val="18"/>
              </w:rPr>
            </w:pPr>
          </w:p>
          <w:p>
            <w:pPr>
              <w:pStyle w:val="9"/>
              <w:ind w:left="417" w:right="411"/>
              <w:jc w:val="center"/>
              <w:rPr>
                <w:sz w:val="15"/>
              </w:rPr>
            </w:pPr>
            <w:r>
              <w:rPr>
                <w:sz w:val="15"/>
              </w:rPr>
              <w:t>合计</w:t>
            </w:r>
          </w:p>
        </w:tc>
        <w:tc>
          <w:tcPr>
            <w:tcW w:w="757" w:type="dxa"/>
            <w:tcBorders>
              <w:bottom w:val="single" w:color="808080" w:sz="12" w:space="0"/>
            </w:tcBorders>
          </w:tcPr>
          <w:p>
            <w:pPr>
              <w:pStyle w:val="9"/>
              <w:spacing w:before="2"/>
              <w:rPr>
                <w:sz w:val="20"/>
              </w:rPr>
            </w:pPr>
          </w:p>
          <w:p>
            <w:pPr>
              <w:pStyle w:val="9"/>
              <w:spacing w:line="213" w:lineRule="auto"/>
              <w:ind w:left="54" w:right="47"/>
              <w:jc w:val="center"/>
              <w:rPr>
                <w:sz w:val="15"/>
              </w:rPr>
            </w:pPr>
            <w:r>
              <w:rPr>
                <w:sz w:val="15"/>
              </w:rPr>
              <w:t>一般公共预算财政拨款</w:t>
            </w:r>
          </w:p>
        </w:tc>
        <w:tc>
          <w:tcPr>
            <w:tcW w:w="416" w:type="dxa"/>
            <w:tcBorders>
              <w:bottom w:val="single" w:color="808080" w:sz="12" w:space="0"/>
            </w:tcBorders>
          </w:tcPr>
          <w:p>
            <w:pPr>
              <w:pStyle w:val="9"/>
              <w:spacing w:line="170" w:lineRule="exact"/>
              <w:ind w:left="52" w:right="47"/>
              <w:jc w:val="both"/>
              <w:rPr>
                <w:sz w:val="15"/>
              </w:rPr>
            </w:pPr>
            <w:r>
              <w:rPr>
                <w:sz w:val="15"/>
              </w:rPr>
              <w:t>政府性基金预算财政拨款</w:t>
            </w:r>
          </w:p>
        </w:tc>
        <w:tc>
          <w:tcPr>
            <w:tcW w:w="416" w:type="dxa"/>
            <w:tcBorders>
              <w:bottom w:val="single" w:color="808080" w:sz="12" w:space="0"/>
            </w:tcBorders>
          </w:tcPr>
          <w:p>
            <w:pPr>
              <w:pStyle w:val="9"/>
              <w:spacing w:line="170" w:lineRule="exact"/>
              <w:ind w:left="52" w:right="48"/>
              <w:jc w:val="both"/>
              <w:rPr>
                <w:sz w:val="15"/>
              </w:rPr>
            </w:pPr>
            <w:r>
              <w:rPr>
                <w:sz w:val="15"/>
              </w:rPr>
              <w:t>国有资本经营预算财政拨款</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96" w:hRule="atLeast"/>
        </w:trPr>
        <w:tc>
          <w:tcPr>
            <w:tcW w:w="2375" w:type="dxa"/>
            <w:tcBorders>
              <w:top w:val="single" w:color="808080" w:sz="12" w:space="0"/>
            </w:tcBorders>
          </w:tcPr>
          <w:p>
            <w:pPr>
              <w:pStyle w:val="9"/>
              <w:spacing w:before="13"/>
              <w:ind w:left="24"/>
              <w:rPr>
                <w:sz w:val="19"/>
              </w:rPr>
            </w:pPr>
            <w:r>
              <w:rPr>
                <w:sz w:val="19"/>
              </w:rPr>
              <w:t>一、一般公共预算财政拨款</w:t>
            </w:r>
          </w:p>
        </w:tc>
        <w:tc>
          <w:tcPr>
            <w:tcW w:w="1193" w:type="dxa"/>
            <w:tcBorders>
              <w:top w:val="single" w:color="808080" w:sz="12" w:space="0"/>
            </w:tcBorders>
          </w:tcPr>
          <w:p>
            <w:pPr>
              <w:pStyle w:val="9"/>
              <w:spacing w:before="26"/>
              <w:ind w:right="12"/>
              <w:jc w:val="right"/>
              <w:rPr>
                <w:rFonts w:ascii="Times New Roman"/>
                <w:sz w:val="19"/>
              </w:rPr>
            </w:pPr>
            <w:r>
              <w:rPr>
                <w:rFonts w:ascii="Times New Roman"/>
                <w:sz w:val="19"/>
              </w:rPr>
              <w:t>1678.74</w:t>
            </w:r>
          </w:p>
        </w:tc>
        <w:tc>
          <w:tcPr>
            <w:tcW w:w="2109" w:type="dxa"/>
            <w:tcBorders>
              <w:top w:val="single" w:color="808080" w:sz="12" w:space="0"/>
            </w:tcBorders>
          </w:tcPr>
          <w:p>
            <w:pPr>
              <w:pStyle w:val="9"/>
              <w:spacing w:before="13"/>
              <w:ind w:left="23"/>
              <w:rPr>
                <w:sz w:val="19"/>
              </w:rPr>
            </w:pPr>
            <w:r>
              <w:rPr>
                <w:sz w:val="19"/>
              </w:rPr>
              <w:t>一般公共服务支出</w:t>
            </w:r>
          </w:p>
        </w:tc>
        <w:tc>
          <w:tcPr>
            <w:tcW w:w="1183" w:type="dxa"/>
            <w:tcBorders>
              <w:top w:val="single" w:color="808080" w:sz="12" w:space="0"/>
            </w:tcBorders>
          </w:tcPr>
          <w:p>
            <w:pPr>
              <w:pStyle w:val="9"/>
              <w:rPr>
                <w:rFonts w:ascii="Times New Roman"/>
                <w:sz w:val="18"/>
              </w:rPr>
            </w:pPr>
          </w:p>
        </w:tc>
        <w:tc>
          <w:tcPr>
            <w:tcW w:w="757" w:type="dxa"/>
            <w:tcBorders>
              <w:top w:val="single" w:color="808080" w:sz="12" w:space="0"/>
            </w:tcBorders>
          </w:tcPr>
          <w:p>
            <w:pPr>
              <w:pStyle w:val="9"/>
              <w:rPr>
                <w:rFonts w:ascii="Times New Roman"/>
                <w:sz w:val="18"/>
              </w:rPr>
            </w:pPr>
          </w:p>
        </w:tc>
        <w:tc>
          <w:tcPr>
            <w:tcW w:w="416" w:type="dxa"/>
            <w:tcBorders>
              <w:top w:val="single" w:color="808080" w:sz="12" w:space="0"/>
            </w:tcBorders>
          </w:tcPr>
          <w:p>
            <w:pPr>
              <w:pStyle w:val="9"/>
              <w:rPr>
                <w:rFonts w:ascii="Times New Roman"/>
                <w:sz w:val="18"/>
              </w:rPr>
            </w:pPr>
          </w:p>
        </w:tc>
        <w:tc>
          <w:tcPr>
            <w:tcW w:w="416" w:type="dxa"/>
            <w:tcBorders>
              <w:top w:val="single" w:color="808080" w:sz="12" w:space="0"/>
            </w:tcBorders>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21" w:hRule="atLeast"/>
        </w:trPr>
        <w:tc>
          <w:tcPr>
            <w:tcW w:w="2375" w:type="dxa"/>
          </w:tcPr>
          <w:p>
            <w:pPr>
              <w:pStyle w:val="9"/>
              <w:spacing w:line="206" w:lineRule="exact"/>
              <w:ind w:left="24"/>
              <w:rPr>
                <w:sz w:val="19"/>
              </w:rPr>
            </w:pPr>
            <w:r>
              <w:rPr>
                <w:sz w:val="19"/>
              </w:rPr>
              <w:t>二、政府性基金预算财政拨</w:t>
            </w:r>
          </w:p>
          <w:p>
            <w:pPr>
              <w:pStyle w:val="9"/>
              <w:spacing w:line="195" w:lineRule="exact"/>
              <w:ind w:left="24"/>
              <w:rPr>
                <w:sz w:val="19"/>
              </w:rPr>
            </w:pPr>
            <w:r>
              <w:rPr>
                <w:w w:val="100"/>
                <w:sz w:val="19"/>
              </w:rPr>
              <w:t>款</w:t>
            </w:r>
          </w:p>
        </w:tc>
        <w:tc>
          <w:tcPr>
            <w:tcW w:w="1193" w:type="dxa"/>
          </w:tcPr>
          <w:p>
            <w:pPr>
              <w:pStyle w:val="9"/>
              <w:rPr>
                <w:rFonts w:ascii="Times New Roman"/>
                <w:sz w:val="18"/>
              </w:rPr>
            </w:pPr>
          </w:p>
        </w:tc>
        <w:tc>
          <w:tcPr>
            <w:tcW w:w="2109" w:type="dxa"/>
          </w:tcPr>
          <w:p>
            <w:pPr>
              <w:pStyle w:val="9"/>
              <w:spacing w:before="84"/>
              <w:ind w:left="23"/>
              <w:rPr>
                <w:sz w:val="19"/>
              </w:rPr>
            </w:pPr>
            <w:r>
              <w:rPr>
                <w:sz w:val="19"/>
              </w:rPr>
              <w:t>外交支出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spacing w:before="20"/>
              <w:ind w:left="24"/>
              <w:rPr>
                <w:sz w:val="19"/>
              </w:rPr>
            </w:pPr>
            <w:r>
              <w:rPr>
                <w:sz w:val="19"/>
              </w:rPr>
              <w:t>三、国有资本经营预算</w:t>
            </w:r>
          </w:p>
        </w:tc>
        <w:tc>
          <w:tcPr>
            <w:tcW w:w="1193" w:type="dxa"/>
          </w:tcPr>
          <w:p>
            <w:pPr>
              <w:pStyle w:val="9"/>
              <w:rPr>
                <w:rFonts w:ascii="Times New Roman"/>
                <w:sz w:val="18"/>
              </w:rPr>
            </w:pPr>
          </w:p>
        </w:tc>
        <w:tc>
          <w:tcPr>
            <w:tcW w:w="2109" w:type="dxa"/>
          </w:tcPr>
          <w:p>
            <w:pPr>
              <w:pStyle w:val="9"/>
              <w:spacing w:before="20"/>
              <w:ind w:left="23"/>
              <w:rPr>
                <w:sz w:val="19"/>
              </w:rPr>
            </w:pPr>
            <w:r>
              <w:rPr>
                <w:sz w:val="19"/>
              </w:rPr>
              <w:t>国防支出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公共安全支出</w:t>
            </w:r>
          </w:p>
        </w:tc>
        <w:tc>
          <w:tcPr>
            <w:tcW w:w="1183" w:type="dxa"/>
          </w:tcPr>
          <w:p>
            <w:pPr>
              <w:pStyle w:val="9"/>
              <w:spacing w:before="33"/>
              <w:ind w:right="14"/>
              <w:jc w:val="right"/>
              <w:rPr>
                <w:rFonts w:ascii="Times New Roman"/>
                <w:sz w:val="19"/>
              </w:rPr>
            </w:pPr>
            <w:r>
              <w:rPr>
                <w:rFonts w:ascii="Times New Roman"/>
                <w:sz w:val="19"/>
              </w:rPr>
              <w:t>1272.34</w:t>
            </w:r>
          </w:p>
        </w:tc>
        <w:tc>
          <w:tcPr>
            <w:tcW w:w="757" w:type="dxa"/>
          </w:tcPr>
          <w:p>
            <w:pPr>
              <w:pStyle w:val="9"/>
              <w:spacing w:before="33"/>
              <w:ind w:right="15"/>
              <w:jc w:val="right"/>
              <w:rPr>
                <w:rFonts w:ascii="Times New Roman"/>
                <w:sz w:val="19"/>
              </w:rPr>
            </w:pPr>
            <w:r>
              <w:rPr>
                <w:rFonts w:ascii="Times New Roman"/>
                <w:sz w:val="19"/>
              </w:rPr>
              <w:t>1272.34</w:t>
            </w: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教育支出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科学技术支出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21"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line="206" w:lineRule="exact"/>
              <w:ind w:left="23"/>
              <w:rPr>
                <w:sz w:val="19"/>
              </w:rPr>
            </w:pPr>
            <w:r>
              <w:rPr>
                <w:sz w:val="19"/>
              </w:rPr>
              <w:t>文化旅游体育与传媒支</w:t>
            </w:r>
          </w:p>
          <w:p>
            <w:pPr>
              <w:pStyle w:val="9"/>
              <w:spacing w:line="195" w:lineRule="exact"/>
              <w:ind w:left="23"/>
              <w:rPr>
                <w:sz w:val="19"/>
              </w:rPr>
            </w:pPr>
            <w:r>
              <w:rPr>
                <w:w w:val="100"/>
                <w:sz w:val="19"/>
              </w:rPr>
              <w:t>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社会保障和就业支出</w:t>
            </w:r>
          </w:p>
        </w:tc>
        <w:tc>
          <w:tcPr>
            <w:tcW w:w="1183" w:type="dxa"/>
          </w:tcPr>
          <w:p>
            <w:pPr>
              <w:pStyle w:val="9"/>
              <w:spacing w:before="33"/>
              <w:ind w:right="14"/>
              <w:jc w:val="right"/>
              <w:rPr>
                <w:rFonts w:ascii="Times New Roman"/>
                <w:sz w:val="19"/>
              </w:rPr>
            </w:pPr>
            <w:r>
              <w:rPr>
                <w:rFonts w:ascii="Times New Roman"/>
                <w:sz w:val="19"/>
              </w:rPr>
              <w:t>170.48</w:t>
            </w:r>
          </w:p>
        </w:tc>
        <w:tc>
          <w:tcPr>
            <w:tcW w:w="757" w:type="dxa"/>
          </w:tcPr>
          <w:p>
            <w:pPr>
              <w:pStyle w:val="9"/>
              <w:spacing w:before="33"/>
              <w:ind w:right="15"/>
              <w:jc w:val="right"/>
              <w:rPr>
                <w:rFonts w:ascii="Times New Roman"/>
                <w:sz w:val="19"/>
              </w:rPr>
            </w:pPr>
            <w:r>
              <w:rPr>
                <w:rFonts w:ascii="Times New Roman"/>
                <w:sz w:val="19"/>
              </w:rPr>
              <w:t>170.48</w:t>
            </w: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社会保险基金支出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卫生健康支出</w:t>
            </w:r>
          </w:p>
        </w:tc>
        <w:tc>
          <w:tcPr>
            <w:tcW w:w="1183" w:type="dxa"/>
          </w:tcPr>
          <w:p>
            <w:pPr>
              <w:pStyle w:val="9"/>
              <w:spacing w:before="33"/>
              <w:ind w:right="14"/>
              <w:jc w:val="right"/>
              <w:rPr>
                <w:rFonts w:ascii="Times New Roman"/>
                <w:sz w:val="19"/>
              </w:rPr>
            </w:pPr>
            <w:r>
              <w:rPr>
                <w:rFonts w:ascii="Times New Roman"/>
                <w:sz w:val="19"/>
              </w:rPr>
              <w:t>91.93</w:t>
            </w:r>
          </w:p>
        </w:tc>
        <w:tc>
          <w:tcPr>
            <w:tcW w:w="757" w:type="dxa"/>
          </w:tcPr>
          <w:p>
            <w:pPr>
              <w:pStyle w:val="9"/>
              <w:spacing w:before="33"/>
              <w:ind w:right="15"/>
              <w:jc w:val="right"/>
              <w:rPr>
                <w:rFonts w:ascii="Times New Roman"/>
                <w:sz w:val="19"/>
              </w:rPr>
            </w:pPr>
            <w:r>
              <w:rPr>
                <w:rFonts w:ascii="Times New Roman"/>
                <w:sz w:val="19"/>
              </w:rPr>
              <w:t>91.93</w:t>
            </w: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节能环保支出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城乡社区支出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农林水支出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交通运输支出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资源勘探信息等支出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商业服务业等支出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金融支出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援助其他地区支出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21"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line="206" w:lineRule="exact"/>
              <w:ind w:left="23"/>
              <w:rPr>
                <w:sz w:val="19"/>
              </w:rPr>
            </w:pPr>
            <w:r>
              <w:rPr>
                <w:sz w:val="19"/>
              </w:rPr>
              <w:t>自然资源海洋气象等支</w:t>
            </w:r>
          </w:p>
          <w:p>
            <w:pPr>
              <w:pStyle w:val="9"/>
              <w:spacing w:line="195" w:lineRule="exact"/>
              <w:ind w:left="23"/>
              <w:rPr>
                <w:sz w:val="19"/>
              </w:rPr>
            </w:pPr>
            <w:r>
              <w:rPr>
                <w:w w:val="100"/>
                <w:sz w:val="19"/>
              </w:rPr>
              <w:t>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住房保障支出</w:t>
            </w:r>
          </w:p>
        </w:tc>
        <w:tc>
          <w:tcPr>
            <w:tcW w:w="1183" w:type="dxa"/>
          </w:tcPr>
          <w:p>
            <w:pPr>
              <w:pStyle w:val="9"/>
              <w:spacing w:before="33"/>
              <w:ind w:right="14"/>
              <w:jc w:val="right"/>
              <w:rPr>
                <w:rFonts w:ascii="Times New Roman"/>
                <w:sz w:val="19"/>
              </w:rPr>
            </w:pPr>
            <w:r>
              <w:rPr>
                <w:rFonts w:ascii="Times New Roman"/>
                <w:sz w:val="19"/>
              </w:rPr>
              <w:t>69.99</w:t>
            </w:r>
          </w:p>
        </w:tc>
        <w:tc>
          <w:tcPr>
            <w:tcW w:w="757" w:type="dxa"/>
          </w:tcPr>
          <w:p>
            <w:pPr>
              <w:pStyle w:val="9"/>
              <w:spacing w:before="33"/>
              <w:ind w:right="15"/>
              <w:jc w:val="right"/>
              <w:rPr>
                <w:rFonts w:ascii="Times New Roman"/>
                <w:sz w:val="19"/>
              </w:rPr>
            </w:pPr>
            <w:r>
              <w:rPr>
                <w:rFonts w:ascii="Times New Roman"/>
                <w:sz w:val="19"/>
              </w:rPr>
              <w:t>69.99</w:t>
            </w: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粮油物资储备支出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国有资本经营预算支出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21"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line="206" w:lineRule="exact"/>
              <w:ind w:left="23"/>
              <w:rPr>
                <w:sz w:val="19"/>
              </w:rPr>
            </w:pPr>
            <w:r>
              <w:rPr>
                <w:sz w:val="19"/>
              </w:rPr>
              <w:t>灾害防治及应急管理支</w:t>
            </w:r>
          </w:p>
          <w:p>
            <w:pPr>
              <w:pStyle w:val="9"/>
              <w:spacing w:line="195" w:lineRule="exact"/>
              <w:ind w:left="23"/>
              <w:rPr>
                <w:sz w:val="19"/>
              </w:rPr>
            </w:pPr>
            <w:r>
              <w:rPr>
                <w:w w:val="100"/>
                <w:sz w:val="19"/>
              </w:rPr>
              <w:t>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预备费</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其他支出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转移支付</w:t>
            </w:r>
          </w:p>
        </w:tc>
        <w:tc>
          <w:tcPr>
            <w:tcW w:w="1183" w:type="dxa"/>
          </w:tcPr>
          <w:p>
            <w:pPr>
              <w:pStyle w:val="9"/>
              <w:spacing w:before="33"/>
              <w:ind w:right="14"/>
              <w:jc w:val="right"/>
              <w:rPr>
                <w:rFonts w:ascii="Times New Roman"/>
                <w:sz w:val="19"/>
              </w:rPr>
            </w:pPr>
            <w:r>
              <w:rPr>
                <w:rFonts w:ascii="Times New Roman"/>
                <w:sz w:val="19"/>
              </w:rPr>
              <w:t>74</w:t>
            </w:r>
          </w:p>
        </w:tc>
        <w:tc>
          <w:tcPr>
            <w:tcW w:w="757" w:type="dxa"/>
          </w:tcPr>
          <w:p>
            <w:pPr>
              <w:pStyle w:val="9"/>
              <w:spacing w:before="33"/>
              <w:ind w:right="15"/>
              <w:jc w:val="right"/>
              <w:rPr>
                <w:rFonts w:ascii="Times New Roman"/>
                <w:sz w:val="19"/>
              </w:rPr>
            </w:pPr>
            <w:r>
              <w:rPr>
                <w:rFonts w:ascii="Times New Roman"/>
                <w:sz w:val="19"/>
              </w:rPr>
              <w:t>74</w:t>
            </w: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债务还本支出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债务付息支出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rPr>
                <w:rFonts w:ascii="Times New Roman"/>
                <w:sz w:val="18"/>
              </w:rPr>
            </w:pPr>
          </w:p>
        </w:tc>
        <w:tc>
          <w:tcPr>
            <w:tcW w:w="1193" w:type="dxa"/>
          </w:tcPr>
          <w:p>
            <w:pPr>
              <w:pStyle w:val="9"/>
              <w:rPr>
                <w:rFonts w:ascii="Times New Roman"/>
                <w:sz w:val="18"/>
              </w:rPr>
            </w:pPr>
          </w:p>
        </w:tc>
        <w:tc>
          <w:tcPr>
            <w:tcW w:w="2109" w:type="dxa"/>
          </w:tcPr>
          <w:p>
            <w:pPr>
              <w:pStyle w:val="9"/>
              <w:spacing w:before="20"/>
              <w:ind w:left="23"/>
              <w:rPr>
                <w:sz w:val="19"/>
              </w:rPr>
            </w:pPr>
            <w:r>
              <w:rPr>
                <w:sz w:val="19"/>
              </w:rPr>
              <w:t>债务发行费用支出</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spacing w:before="30"/>
              <w:ind w:left="598"/>
              <w:rPr>
                <w:rFonts w:hint="eastAsia" w:ascii="宋体" w:eastAsia="宋体"/>
                <w:sz w:val="18"/>
              </w:rPr>
            </w:pPr>
            <w:r>
              <w:rPr>
                <w:rFonts w:hint="eastAsia" w:ascii="宋体" w:eastAsia="宋体"/>
                <w:w w:val="115"/>
                <w:sz w:val="18"/>
              </w:rPr>
              <w:t>本年收</w:t>
            </w:r>
            <w:r>
              <w:rPr>
                <w:rFonts w:hint="eastAsia" w:ascii="宋体" w:eastAsia="宋体"/>
                <w:w w:val="115"/>
                <w:sz w:val="15"/>
              </w:rPr>
              <w:t>入</w:t>
            </w:r>
            <w:r>
              <w:rPr>
                <w:rFonts w:hint="eastAsia" w:ascii="宋体" w:eastAsia="宋体"/>
                <w:w w:val="115"/>
                <w:sz w:val="18"/>
              </w:rPr>
              <w:t>合计</w:t>
            </w:r>
          </w:p>
        </w:tc>
        <w:tc>
          <w:tcPr>
            <w:tcW w:w="1193" w:type="dxa"/>
          </w:tcPr>
          <w:p>
            <w:pPr>
              <w:pStyle w:val="9"/>
              <w:spacing w:before="33"/>
              <w:ind w:right="12"/>
              <w:jc w:val="right"/>
              <w:rPr>
                <w:rFonts w:ascii="Times New Roman"/>
                <w:sz w:val="19"/>
              </w:rPr>
            </w:pPr>
            <w:r>
              <w:rPr>
                <w:rFonts w:ascii="Times New Roman"/>
                <w:sz w:val="19"/>
              </w:rPr>
              <w:t>1678.74</w:t>
            </w:r>
          </w:p>
        </w:tc>
        <w:tc>
          <w:tcPr>
            <w:tcW w:w="2109" w:type="dxa"/>
          </w:tcPr>
          <w:p>
            <w:pPr>
              <w:pStyle w:val="9"/>
              <w:spacing w:before="30"/>
              <w:ind w:left="464"/>
              <w:rPr>
                <w:rFonts w:hint="eastAsia" w:ascii="宋体" w:eastAsia="宋体"/>
                <w:sz w:val="18"/>
              </w:rPr>
            </w:pPr>
            <w:r>
              <w:rPr>
                <w:rFonts w:hint="eastAsia" w:ascii="宋体" w:eastAsia="宋体"/>
                <w:w w:val="110"/>
                <w:sz w:val="18"/>
              </w:rPr>
              <w:t>本年支</w:t>
            </w:r>
            <w:r>
              <w:rPr>
                <w:rFonts w:hint="eastAsia" w:ascii="宋体" w:eastAsia="宋体"/>
                <w:w w:val="110"/>
                <w:sz w:val="17"/>
              </w:rPr>
              <w:t>出</w:t>
            </w:r>
            <w:r>
              <w:rPr>
                <w:rFonts w:hint="eastAsia" w:ascii="宋体" w:eastAsia="宋体"/>
                <w:w w:val="110"/>
                <w:sz w:val="18"/>
              </w:rPr>
              <w:t>合计</w:t>
            </w:r>
          </w:p>
        </w:tc>
        <w:tc>
          <w:tcPr>
            <w:tcW w:w="1183" w:type="dxa"/>
          </w:tcPr>
          <w:p>
            <w:pPr>
              <w:pStyle w:val="9"/>
              <w:spacing w:before="33"/>
              <w:ind w:right="14"/>
              <w:jc w:val="right"/>
              <w:rPr>
                <w:rFonts w:ascii="Times New Roman"/>
                <w:sz w:val="19"/>
              </w:rPr>
            </w:pPr>
            <w:r>
              <w:rPr>
                <w:rFonts w:ascii="Times New Roman"/>
                <w:sz w:val="19"/>
              </w:rPr>
              <w:t>1678.74</w:t>
            </w:r>
          </w:p>
        </w:tc>
        <w:tc>
          <w:tcPr>
            <w:tcW w:w="757" w:type="dxa"/>
          </w:tcPr>
          <w:p>
            <w:pPr>
              <w:pStyle w:val="9"/>
              <w:spacing w:before="33"/>
              <w:ind w:right="15"/>
              <w:jc w:val="right"/>
              <w:rPr>
                <w:rFonts w:ascii="Times New Roman"/>
                <w:sz w:val="19"/>
              </w:rPr>
            </w:pPr>
            <w:r>
              <w:rPr>
                <w:rFonts w:ascii="Times New Roman"/>
                <w:sz w:val="19"/>
              </w:rPr>
              <w:t>1678.74</w:t>
            </w: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spacing w:before="20"/>
              <w:ind w:left="24"/>
              <w:rPr>
                <w:sz w:val="19"/>
              </w:rPr>
            </w:pPr>
            <w:r>
              <w:rPr>
                <w:sz w:val="19"/>
              </w:rPr>
              <w:t>四、上年结转</w:t>
            </w:r>
          </w:p>
        </w:tc>
        <w:tc>
          <w:tcPr>
            <w:tcW w:w="1193" w:type="dxa"/>
          </w:tcPr>
          <w:p>
            <w:pPr>
              <w:pStyle w:val="9"/>
              <w:rPr>
                <w:rFonts w:ascii="Times New Roman"/>
                <w:sz w:val="18"/>
              </w:rPr>
            </w:pPr>
          </w:p>
        </w:tc>
        <w:tc>
          <w:tcPr>
            <w:tcW w:w="2109" w:type="dxa"/>
          </w:tcPr>
          <w:p>
            <w:pPr>
              <w:pStyle w:val="9"/>
              <w:spacing w:before="20"/>
              <w:ind w:left="23"/>
              <w:rPr>
                <w:sz w:val="19"/>
              </w:rPr>
            </w:pPr>
            <w:r>
              <w:rPr>
                <w:sz w:val="19"/>
              </w:rPr>
              <w:t>结转下年</w:t>
            </w:r>
          </w:p>
        </w:tc>
        <w:tc>
          <w:tcPr>
            <w:tcW w:w="1183" w:type="dxa"/>
          </w:tcPr>
          <w:p>
            <w:pPr>
              <w:pStyle w:val="9"/>
              <w:rPr>
                <w:rFonts w:ascii="Times New Roman"/>
                <w:sz w:val="18"/>
              </w:rPr>
            </w:pPr>
          </w:p>
        </w:tc>
        <w:tc>
          <w:tcPr>
            <w:tcW w:w="757" w:type="dxa"/>
          </w:tcPr>
          <w:p>
            <w:pPr>
              <w:pStyle w:val="9"/>
              <w:rPr>
                <w:rFonts w:ascii="Times New Roman"/>
                <w:sz w:val="18"/>
              </w:rPr>
            </w:pPr>
          </w:p>
        </w:tc>
        <w:tc>
          <w:tcPr>
            <w:tcW w:w="416" w:type="dxa"/>
          </w:tcPr>
          <w:p>
            <w:pPr>
              <w:pStyle w:val="9"/>
              <w:rPr>
                <w:rFonts w:ascii="Times New Roman"/>
                <w:sz w:val="18"/>
              </w:rPr>
            </w:pPr>
          </w:p>
        </w:tc>
        <w:tc>
          <w:tcPr>
            <w:tcW w:w="416" w:type="dxa"/>
          </w:tcPr>
          <w:p>
            <w:pPr>
              <w:pStyle w:val="9"/>
              <w:rPr>
                <w:rFonts w:ascii="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4" w:hRule="atLeast"/>
        </w:trPr>
        <w:tc>
          <w:tcPr>
            <w:tcW w:w="2375" w:type="dxa"/>
          </w:tcPr>
          <w:p>
            <w:pPr>
              <w:pStyle w:val="9"/>
              <w:spacing w:before="30"/>
              <w:ind w:left="766" w:right="759"/>
              <w:jc w:val="center"/>
              <w:rPr>
                <w:rFonts w:hint="eastAsia" w:ascii="宋体" w:eastAsia="宋体"/>
                <w:sz w:val="18"/>
              </w:rPr>
            </w:pPr>
            <w:r>
              <w:rPr>
                <w:rFonts w:hint="eastAsia" w:ascii="宋体" w:eastAsia="宋体"/>
                <w:w w:val="115"/>
                <w:sz w:val="18"/>
              </w:rPr>
              <w:t>收</w:t>
            </w:r>
            <w:r>
              <w:rPr>
                <w:rFonts w:hint="eastAsia" w:ascii="宋体" w:eastAsia="宋体"/>
                <w:w w:val="115"/>
                <w:sz w:val="15"/>
              </w:rPr>
              <w:t>入</w:t>
            </w:r>
            <w:r>
              <w:rPr>
                <w:rFonts w:hint="eastAsia" w:ascii="宋体" w:eastAsia="宋体"/>
                <w:w w:val="115"/>
                <w:sz w:val="18"/>
              </w:rPr>
              <w:t>总计</w:t>
            </w:r>
          </w:p>
        </w:tc>
        <w:tc>
          <w:tcPr>
            <w:tcW w:w="1193" w:type="dxa"/>
          </w:tcPr>
          <w:p>
            <w:pPr>
              <w:pStyle w:val="9"/>
              <w:spacing w:before="33"/>
              <w:ind w:right="12"/>
              <w:jc w:val="right"/>
              <w:rPr>
                <w:rFonts w:ascii="Times New Roman"/>
                <w:sz w:val="19"/>
              </w:rPr>
            </w:pPr>
            <w:r>
              <w:rPr>
                <w:rFonts w:ascii="Times New Roman"/>
                <w:sz w:val="19"/>
              </w:rPr>
              <w:t>1678.74</w:t>
            </w:r>
          </w:p>
        </w:tc>
        <w:tc>
          <w:tcPr>
            <w:tcW w:w="2109" w:type="dxa"/>
          </w:tcPr>
          <w:p>
            <w:pPr>
              <w:pStyle w:val="9"/>
              <w:spacing w:before="30"/>
              <w:ind w:left="660"/>
              <w:rPr>
                <w:rFonts w:hint="eastAsia" w:ascii="宋体" w:eastAsia="宋体"/>
                <w:sz w:val="18"/>
              </w:rPr>
            </w:pPr>
            <w:r>
              <w:rPr>
                <w:rFonts w:hint="eastAsia" w:ascii="宋体" w:eastAsia="宋体"/>
                <w:w w:val="110"/>
                <w:sz w:val="18"/>
              </w:rPr>
              <w:t>支</w:t>
            </w:r>
            <w:r>
              <w:rPr>
                <w:rFonts w:hint="eastAsia" w:ascii="宋体" w:eastAsia="宋体"/>
                <w:w w:val="110"/>
                <w:sz w:val="17"/>
              </w:rPr>
              <w:t>出</w:t>
            </w:r>
            <w:r>
              <w:rPr>
                <w:rFonts w:hint="eastAsia" w:ascii="宋体" w:eastAsia="宋体"/>
                <w:w w:val="110"/>
                <w:sz w:val="18"/>
              </w:rPr>
              <w:t>总计</w:t>
            </w:r>
          </w:p>
        </w:tc>
        <w:tc>
          <w:tcPr>
            <w:tcW w:w="1183" w:type="dxa"/>
          </w:tcPr>
          <w:p>
            <w:pPr>
              <w:pStyle w:val="9"/>
              <w:spacing w:before="33"/>
              <w:ind w:right="14"/>
              <w:jc w:val="right"/>
              <w:rPr>
                <w:rFonts w:ascii="Times New Roman"/>
                <w:sz w:val="19"/>
              </w:rPr>
            </w:pPr>
            <w:r>
              <w:rPr>
                <w:rFonts w:ascii="Times New Roman"/>
                <w:sz w:val="19"/>
              </w:rPr>
              <w:t>1678.74</w:t>
            </w:r>
          </w:p>
        </w:tc>
        <w:tc>
          <w:tcPr>
            <w:tcW w:w="757" w:type="dxa"/>
          </w:tcPr>
          <w:p>
            <w:pPr>
              <w:pStyle w:val="9"/>
              <w:spacing w:before="33"/>
              <w:ind w:right="15"/>
              <w:jc w:val="right"/>
              <w:rPr>
                <w:rFonts w:ascii="Times New Roman"/>
                <w:sz w:val="19"/>
              </w:rPr>
            </w:pPr>
            <w:r>
              <w:rPr>
                <w:rFonts w:ascii="Times New Roman"/>
                <w:sz w:val="19"/>
              </w:rPr>
              <w:t>1678.74</w:t>
            </w:r>
          </w:p>
        </w:tc>
        <w:tc>
          <w:tcPr>
            <w:tcW w:w="416" w:type="dxa"/>
          </w:tcPr>
          <w:p>
            <w:pPr>
              <w:pStyle w:val="9"/>
              <w:rPr>
                <w:rFonts w:ascii="Times New Roman"/>
                <w:sz w:val="18"/>
              </w:rPr>
            </w:pPr>
          </w:p>
        </w:tc>
        <w:tc>
          <w:tcPr>
            <w:tcW w:w="416" w:type="dxa"/>
          </w:tcPr>
          <w:p>
            <w:pPr>
              <w:pStyle w:val="9"/>
              <w:rPr>
                <w:rFonts w:ascii="Times New Roman"/>
                <w:sz w:val="18"/>
              </w:rPr>
            </w:pPr>
          </w:p>
        </w:tc>
      </w:tr>
    </w:tbl>
    <w:p>
      <w:pPr>
        <w:spacing w:after="0"/>
        <w:rPr>
          <w:rFonts w:ascii="Times New Roman"/>
          <w:sz w:val="18"/>
        </w:rPr>
        <w:sectPr>
          <w:pgSz w:w="11900" w:h="16840"/>
          <w:pgMar w:top="1580" w:right="1560" w:bottom="460" w:left="1660" w:header="0" w:footer="267" w:gutter="0"/>
        </w:sectPr>
      </w:pPr>
    </w:p>
    <w:p>
      <w:pPr>
        <w:pStyle w:val="2"/>
      </w:pPr>
      <w:r>
        <w:t>表5、2020年一般公共预算支出表</w:t>
      </w:r>
    </w:p>
    <w:p>
      <w:pPr>
        <w:tabs>
          <w:tab w:val="left" w:pos="7357"/>
        </w:tabs>
        <w:spacing w:before="32"/>
        <w:ind w:left="0" w:right="22" w:firstLine="0"/>
        <w:jc w:val="center"/>
        <w:rPr>
          <w:sz w:val="15"/>
        </w:rPr>
      </w:pPr>
      <w:r>
        <w:rPr>
          <w:sz w:val="15"/>
        </w:rPr>
        <w:t>部门名称：郯城县人民检察院</w:t>
      </w:r>
      <w:r>
        <w:rPr>
          <w:sz w:val="15"/>
        </w:rPr>
        <w:tab/>
      </w:r>
      <w:r>
        <w:rPr>
          <w:sz w:val="15"/>
        </w:rPr>
        <w:t>金额单位：万元</w:t>
      </w:r>
    </w:p>
    <w:p>
      <w:pPr>
        <w:pStyle w:val="4"/>
        <w:spacing w:before="5"/>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522"/>
        <w:gridCol w:w="522"/>
        <w:gridCol w:w="341"/>
        <w:gridCol w:w="1054"/>
        <w:gridCol w:w="2034"/>
        <w:gridCol w:w="788"/>
        <w:gridCol w:w="799"/>
        <w:gridCol w:w="618"/>
        <w:gridCol w:w="618"/>
        <w:gridCol w:w="522"/>
        <w:gridCol w:w="628"/>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7" w:hRule="atLeast"/>
        </w:trPr>
        <w:tc>
          <w:tcPr>
            <w:tcW w:w="1385" w:type="dxa"/>
            <w:gridSpan w:val="3"/>
          </w:tcPr>
          <w:p>
            <w:pPr>
              <w:pStyle w:val="9"/>
              <w:spacing w:before="60"/>
              <w:ind w:left="391"/>
              <w:rPr>
                <w:sz w:val="15"/>
              </w:rPr>
            </w:pPr>
            <w:r>
              <w:rPr>
                <w:sz w:val="15"/>
              </w:rPr>
              <w:t>科目编码</w:t>
            </w:r>
          </w:p>
        </w:tc>
        <w:tc>
          <w:tcPr>
            <w:tcW w:w="1054" w:type="dxa"/>
            <w:vMerge w:val="restart"/>
            <w:tcBorders>
              <w:bottom w:val="single" w:color="808080" w:sz="12" w:space="0"/>
            </w:tcBorders>
          </w:tcPr>
          <w:p>
            <w:pPr>
              <w:pStyle w:val="9"/>
              <w:rPr>
                <w:sz w:val="14"/>
              </w:rPr>
            </w:pPr>
          </w:p>
          <w:p>
            <w:pPr>
              <w:pStyle w:val="9"/>
              <w:spacing w:before="8"/>
              <w:rPr>
                <w:sz w:val="10"/>
              </w:rPr>
            </w:pPr>
          </w:p>
          <w:p>
            <w:pPr>
              <w:pStyle w:val="9"/>
              <w:spacing w:before="1"/>
              <w:ind w:left="226"/>
              <w:rPr>
                <w:sz w:val="15"/>
              </w:rPr>
            </w:pPr>
            <w:r>
              <w:rPr>
                <w:sz w:val="15"/>
              </w:rPr>
              <w:t>单位编码</w:t>
            </w:r>
          </w:p>
        </w:tc>
        <w:tc>
          <w:tcPr>
            <w:tcW w:w="2034" w:type="dxa"/>
            <w:vMerge w:val="restart"/>
            <w:tcBorders>
              <w:bottom w:val="single" w:color="808080" w:sz="12" w:space="0"/>
            </w:tcBorders>
          </w:tcPr>
          <w:p>
            <w:pPr>
              <w:pStyle w:val="9"/>
              <w:rPr>
                <w:sz w:val="14"/>
              </w:rPr>
            </w:pPr>
          </w:p>
          <w:p>
            <w:pPr>
              <w:pStyle w:val="9"/>
              <w:spacing w:before="8"/>
              <w:rPr>
                <w:sz w:val="10"/>
              </w:rPr>
            </w:pPr>
          </w:p>
          <w:p>
            <w:pPr>
              <w:pStyle w:val="9"/>
              <w:spacing w:before="1"/>
              <w:ind w:left="492"/>
              <w:rPr>
                <w:sz w:val="15"/>
              </w:rPr>
            </w:pPr>
            <w:r>
              <w:rPr>
                <w:sz w:val="15"/>
              </w:rPr>
              <w:t>单位和科目名称</w:t>
            </w:r>
          </w:p>
        </w:tc>
        <w:tc>
          <w:tcPr>
            <w:tcW w:w="788" w:type="dxa"/>
            <w:vMerge w:val="restart"/>
            <w:tcBorders>
              <w:bottom w:val="single" w:color="808080" w:sz="12" w:space="0"/>
            </w:tcBorders>
          </w:tcPr>
          <w:p>
            <w:pPr>
              <w:pStyle w:val="9"/>
              <w:rPr>
                <w:sz w:val="14"/>
              </w:rPr>
            </w:pPr>
          </w:p>
          <w:p>
            <w:pPr>
              <w:pStyle w:val="9"/>
              <w:spacing w:before="8"/>
              <w:rPr>
                <w:sz w:val="10"/>
              </w:rPr>
            </w:pPr>
          </w:p>
          <w:p>
            <w:pPr>
              <w:pStyle w:val="9"/>
              <w:spacing w:before="1"/>
              <w:ind w:left="242"/>
              <w:rPr>
                <w:sz w:val="15"/>
              </w:rPr>
            </w:pPr>
            <w:r>
              <w:rPr>
                <w:sz w:val="15"/>
              </w:rPr>
              <w:t>总计</w:t>
            </w:r>
          </w:p>
        </w:tc>
        <w:tc>
          <w:tcPr>
            <w:tcW w:w="2557" w:type="dxa"/>
            <w:gridSpan w:val="4"/>
          </w:tcPr>
          <w:p>
            <w:pPr>
              <w:pStyle w:val="9"/>
              <w:spacing w:before="60"/>
              <w:ind w:left="954" w:right="947"/>
              <w:jc w:val="center"/>
              <w:rPr>
                <w:sz w:val="15"/>
              </w:rPr>
            </w:pPr>
            <w:r>
              <w:rPr>
                <w:sz w:val="15"/>
              </w:rPr>
              <w:t>基本支出</w:t>
            </w:r>
          </w:p>
        </w:tc>
        <w:tc>
          <w:tcPr>
            <w:tcW w:w="628" w:type="dxa"/>
            <w:vMerge w:val="restart"/>
            <w:tcBorders>
              <w:bottom w:val="single" w:color="808080" w:sz="12" w:space="0"/>
            </w:tcBorders>
          </w:tcPr>
          <w:p>
            <w:pPr>
              <w:pStyle w:val="9"/>
              <w:spacing w:before="4"/>
              <w:rPr>
                <w:sz w:val="19"/>
              </w:rPr>
            </w:pPr>
          </w:p>
          <w:p>
            <w:pPr>
              <w:pStyle w:val="9"/>
              <w:spacing w:line="213" w:lineRule="auto"/>
              <w:ind w:left="235" w:right="77" w:hanging="150"/>
              <w:rPr>
                <w:sz w:val="15"/>
              </w:rPr>
            </w:pPr>
            <w:r>
              <w:rPr>
                <w:sz w:val="15"/>
              </w:rPr>
              <w:t>项目支出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97" w:hRule="atLeast"/>
        </w:trPr>
        <w:tc>
          <w:tcPr>
            <w:tcW w:w="522" w:type="dxa"/>
            <w:tcBorders>
              <w:bottom w:val="single" w:color="808080" w:sz="12" w:space="0"/>
            </w:tcBorders>
          </w:tcPr>
          <w:p>
            <w:pPr>
              <w:pStyle w:val="9"/>
              <w:spacing w:before="8"/>
              <w:rPr>
                <w:sz w:val="11"/>
              </w:rPr>
            </w:pPr>
          </w:p>
          <w:p>
            <w:pPr>
              <w:pStyle w:val="9"/>
              <w:ind w:left="10"/>
              <w:jc w:val="center"/>
              <w:rPr>
                <w:sz w:val="15"/>
              </w:rPr>
            </w:pPr>
            <w:r>
              <w:rPr>
                <w:w w:val="99"/>
                <w:sz w:val="15"/>
              </w:rPr>
              <w:t>类</w:t>
            </w:r>
          </w:p>
        </w:tc>
        <w:tc>
          <w:tcPr>
            <w:tcW w:w="522" w:type="dxa"/>
            <w:tcBorders>
              <w:bottom w:val="single" w:color="808080" w:sz="12" w:space="0"/>
            </w:tcBorders>
          </w:tcPr>
          <w:p>
            <w:pPr>
              <w:pStyle w:val="9"/>
              <w:spacing w:before="8"/>
              <w:rPr>
                <w:sz w:val="11"/>
              </w:rPr>
            </w:pPr>
          </w:p>
          <w:p>
            <w:pPr>
              <w:pStyle w:val="9"/>
              <w:ind w:right="171"/>
              <w:jc w:val="right"/>
              <w:rPr>
                <w:sz w:val="15"/>
              </w:rPr>
            </w:pPr>
            <w:r>
              <w:rPr>
                <w:w w:val="99"/>
                <w:sz w:val="15"/>
              </w:rPr>
              <w:t>款</w:t>
            </w:r>
          </w:p>
        </w:tc>
        <w:tc>
          <w:tcPr>
            <w:tcW w:w="341" w:type="dxa"/>
            <w:tcBorders>
              <w:bottom w:val="single" w:color="808080" w:sz="12" w:space="0"/>
            </w:tcBorders>
          </w:tcPr>
          <w:p>
            <w:pPr>
              <w:pStyle w:val="9"/>
              <w:spacing w:before="8"/>
              <w:rPr>
                <w:sz w:val="11"/>
              </w:rPr>
            </w:pPr>
          </w:p>
          <w:p>
            <w:pPr>
              <w:pStyle w:val="9"/>
              <w:ind w:left="93"/>
              <w:rPr>
                <w:sz w:val="15"/>
              </w:rPr>
            </w:pPr>
            <w:r>
              <w:rPr>
                <w:w w:val="99"/>
                <w:sz w:val="15"/>
              </w:rPr>
              <w:t>项</w:t>
            </w:r>
          </w:p>
        </w:tc>
        <w:tc>
          <w:tcPr>
            <w:tcW w:w="1054" w:type="dxa"/>
            <w:vMerge w:val="continue"/>
            <w:tcBorders>
              <w:top w:val="nil"/>
              <w:bottom w:val="single" w:color="808080" w:sz="12" w:space="0"/>
            </w:tcBorders>
          </w:tcPr>
          <w:p>
            <w:pPr>
              <w:rPr>
                <w:sz w:val="2"/>
                <w:szCs w:val="2"/>
              </w:rPr>
            </w:pPr>
          </w:p>
        </w:tc>
        <w:tc>
          <w:tcPr>
            <w:tcW w:w="2034" w:type="dxa"/>
            <w:vMerge w:val="continue"/>
            <w:tcBorders>
              <w:top w:val="nil"/>
              <w:bottom w:val="single" w:color="808080" w:sz="12" w:space="0"/>
            </w:tcBorders>
          </w:tcPr>
          <w:p>
            <w:pPr>
              <w:rPr>
                <w:sz w:val="2"/>
                <w:szCs w:val="2"/>
              </w:rPr>
            </w:pPr>
          </w:p>
        </w:tc>
        <w:tc>
          <w:tcPr>
            <w:tcW w:w="788" w:type="dxa"/>
            <w:vMerge w:val="continue"/>
            <w:tcBorders>
              <w:top w:val="nil"/>
              <w:bottom w:val="single" w:color="808080" w:sz="12" w:space="0"/>
            </w:tcBorders>
          </w:tcPr>
          <w:p>
            <w:pPr>
              <w:rPr>
                <w:sz w:val="2"/>
                <w:szCs w:val="2"/>
              </w:rPr>
            </w:pPr>
          </w:p>
        </w:tc>
        <w:tc>
          <w:tcPr>
            <w:tcW w:w="799" w:type="dxa"/>
            <w:tcBorders>
              <w:bottom w:val="single" w:color="808080" w:sz="12" w:space="0"/>
            </w:tcBorders>
          </w:tcPr>
          <w:p>
            <w:pPr>
              <w:pStyle w:val="9"/>
              <w:spacing w:before="8"/>
              <w:rPr>
                <w:sz w:val="11"/>
              </w:rPr>
            </w:pPr>
          </w:p>
          <w:p>
            <w:pPr>
              <w:pStyle w:val="9"/>
              <w:ind w:left="247"/>
              <w:rPr>
                <w:sz w:val="15"/>
              </w:rPr>
            </w:pPr>
            <w:r>
              <w:rPr>
                <w:sz w:val="15"/>
              </w:rPr>
              <w:t>小计</w:t>
            </w:r>
          </w:p>
        </w:tc>
        <w:tc>
          <w:tcPr>
            <w:tcW w:w="618" w:type="dxa"/>
            <w:tcBorders>
              <w:bottom w:val="single" w:color="808080" w:sz="12" w:space="0"/>
            </w:tcBorders>
          </w:tcPr>
          <w:p>
            <w:pPr>
              <w:pStyle w:val="9"/>
              <w:spacing w:before="80" w:line="213" w:lineRule="auto"/>
              <w:ind w:left="81" w:right="71"/>
              <w:rPr>
                <w:sz w:val="15"/>
              </w:rPr>
            </w:pPr>
            <w:r>
              <w:rPr>
                <w:sz w:val="15"/>
              </w:rPr>
              <w:t>工资福利支出</w:t>
            </w:r>
          </w:p>
        </w:tc>
        <w:tc>
          <w:tcPr>
            <w:tcW w:w="618" w:type="dxa"/>
            <w:tcBorders>
              <w:bottom w:val="single" w:color="808080" w:sz="12" w:space="0"/>
            </w:tcBorders>
          </w:tcPr>
          <w:p>
            <w:pPr>
              <w:pStyle w:val="9"/>
              <w:spacing w:line="213" w:lineRule="auto"/>
              <w:ind w:left="81" w:right="72"/>
              <w:jc w:val="center"/>
              <w:rPr>
                <w:sz w:val="15"/>
              </w:rPr>
            </w:pPr>
            <w:r>
              <w:rPr>
                <w:sz w:val="15"/>
              </w:rPr>
              <w:t>商品和服务支</w:t>
            </w:r>
          </w:p>
          <w:p>
            <w:pPr>
              <w:pStyle w:val="9"/>
              <w:spacing w:line="140" w:lineRule="exact"/>
              <w:ind w:left="7"/>
              <w:jc w:val="center"/>
              <w:rPr>
                <w:sz w:val="15"/>
              </w:rPr>
            </w:pPr>
            <w:r>
              <w:rPr>
                <w:w w:val="99"/>
                <w:sz w:val="15"/>
              </w:rPr>
              <w:t>出</w:t>
            </w:r>
          </w:p>
        </w:tc>
        <w:tc>
          <w:tcPr>
            <w:tcW w:w="522" w:type="dxa"/>
            <w:tcBorders>
              <w:bottom w:val="single" w:color="808080" w:sz="12" w:space="0"/>
            </w:tcBorders>
          </w:tcPr>
          <w:p>
            <w:pPr>
              <w:pStyle w:val="9"/>
              <w:spacing w:line="213" w:lineRule="auto"/>
              <w:ind w:left="33" w:right="24"/>
              <w:rPr>
                <w:sz w:val="15"/>
              </w:rPr>
            </w:pPr>
            <w:r>
              <w:rPr>
                <w:spacing w:val="-7"/>
                <w:sz w:val="15"/>
              </w:rPr>
              <w:t>对个人</w:t>
            </w:r>
            <w:r>
              <w:rPr>
                <w:spacing w:val="-7"/>
                <w:w w:val="95"/>
                <w:sz w:val="15"/>
              </w:rPr>
              <w:t>和家庭</w:t>
            </w:r>
          </w:p>
          <w:p>
            <w:pPr>
              <w:pStyle w:val="9"/>
              <w:spacing w:line="140" w:lineRule="exact"/>
              <w:ind w:left="33"/>
              <w:rPr>
                <w:sz w:val="15"/>
              </w:rPr>
            </w:pPr>
            <w:r>
              <w:rPr>
                <w:w w:val="95"/>
                <w:sz w:val="15"/>
              </w:rPr>
              <w:t>的补助</w:t>
            </w:r>
          </w:p>
        </w:tc>
        <w:tc>
          <w:tcPr>
            <w:tcW w:w="628" w:type="dxa"/>
            <w:vMerge w:val="continue"/>
            <w:tcBorders>
              <w:top w:val="nil"/>
              <w:bottom w:val="single" w:color="808080" w:sz="12" w:space="0"/>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2" w:hRule="atLeast"/>
        </w:trPr>
        <w:tc>
          <w:tcPr>
            <w:tcW w:w="522" w:type="dxa"/>
            <w:tcBorders>
              <w:top w:val="single" w:color="808080" w:sz="12" w:space="0"/>
            </w:tcBorders>
          </w:tcPr>
          <w:p>
            <w:pPr>
              <w:pStyle w:val="9"/>
              <w:rPr>
                <w:rFonts w:ascii="Times New Roman"/>
                <w:sz w:val="14"/>
              </w:rPr>
            </w:pPr>
          </w:p>
        </w:tc>
        <w:tc>
          <w:tcPr>
            <w:tcW w:w="522" w:type="dxa"/>
            <w:tcBorders>
              <w:top w:val="single" w:color="808080" w:sz="12" w:space="0"/>
            </w:tcBorders>
          </w:tcPr>
          <w:p>
            <w:pPr>
              <w:pStyle w:val="9"/>
              <w:rPr>
                <w:rFonts w:ascii="Times New Roman"/>
                <w:sz w:val="14"/>
              </w:rPr>
            </w:pPr>
          </w:p>
        </w:tc>
        <w:tc>
          <w:tcPr>
            <w:tcW w:w="341" w:type="dxa"/>
            <w:tcBorders>
              <w:top w:val="single" w:color="808080" w:sz="12" w:space="0"/>
            </w:tcBorders>
          </w:tcPr>
          <w:p>
            <w:pPr>
              <w:pStyle w:val="9"/>
              <w:rPr>
                <w:rFonts w:ascii="Times New Roman"/>
                <w:sz w:val="14"/>
              </w:rPr>
            </w:pPr>
          </w:p>
        </w:tc>
        <w:tc>
          <w:tcPr>
            <w:tcW w:w="1054" w:type="dxa"/>
            <w:tcBorders>
              <w:top w:val="single" w:color="808080" w:sz="12" w:space="0"/>
            </w:tcBorders>
          </w:tcPr>
          <w:p>
            <w:pPr>
              <w:pStyle w:val="9"/>
              <w:rPr>
                <w:rFonts w:ascii="Times New Roman"/>
                <w:sz w:val="14"/>
              </w:rPr>
            </w:pPr>
          </w:p>
        </w:tc>
        <w:tc>
          <w:tcPr>
            <w:tcW w:w="2034" w:type="dxa"/>
            <w:tcBorders>
              <w:top w:val="single" w:color="808080" w:sz="12" w:space="0"/>
            </w:tcBorders>
          </w:tcPr>
          <w:p>
            <w:pPr>
              <w:pStyle w:val="9"/>
              <w:spacing w:before="58"/>
              <w:ind w:left="23"/>
              <w:rPr>
                <w:sz w:val="15"/>
              </w:rPr>
            </w:pPr>
            <w:r>
              <w:rPr>
                <w:sz w:val="15"/>
              </w:rPr>
              <w:t>合计</w:t>
            </w:r>
          </w:p>
        </w:tc>
        <w:tc>
          <w:tcPr>
            <w:tcW w:w="788" w:type="dxa"/>
            <w:tcBorders>
              <w:top w:val="single" w:color="808080" w:sz="12" w:space="0"/>
            </w:tcBorders>
          </w:tcPr>
          <w:p>
            <w:pPr>
              <w:pStyle w:val="9"/>
              <w:spacing w:before="67"/>
              <w:ind w:right="12"/>
              <w:jc w:val="right"/>
              <w:rPr>
                <w:rFonts w:ascii="Times New Roman"/>
                <w:sz w:val="14"/>
              </w:rPr>
            </w:pPr>
            <w:r>
              <w:rPr>
                <w:rFonts w:ascii="Times New Roman"/>
                <w:w w:val="95"/>
                <w:sz w:val="14"/>
              </w:rPr>
              <w:t>1678.74</w:t>
            </w:r>
          </w:p>
        </w:tc>
        <w:tc>
          <w:tcPr>
            <w:tcW w:w="799" w:type="dxa"/>
            <w:tcBorders>
              <w:top w:val="single" w:color="808080" w:sz="12" w:space="0"/>
            </w:tcBorders>
          </w:tcPr>
          <w:p>
            <w:pPr>
              <w:pStyle w:val="9"/>
              <w:spacing w:before="67"/>
              <w:ind w:right="12"/>
              <w:jc w:val="right"/>
              <w:rPr>
                <w:rFonts w:ascii="Times New Roman"/>
                <w:sz w:val="14"/>
              </w:rPr>
            </w:pPr>
            <w:r>
              <w:rPr>
                <w:rFonts w:ascii="Times New Roman"/>
                <w:w w:val="95"/>
                <w:sz w:val="14"/>
              </w:rPr>
              <w:t>1565.15</w:t>
            </w:r>
          </w:p>
        </w:tc>
        <w:tc>
          <w:tcPr>
            <w:tcW w:w="618" w:type="dxa"/>
            <w:tcBorders>
              <w:top w:val="single" w:color="808080" w:sz="12" w:space="0"/>
            </w:tcBorders>
          </w:tcPr>
          <w:p>
            <w:pPr>
              <w:pStyle w:val="9"/>
              <w:spacing w:before="67"/>
              <w:ind w:right="13"/>
              <w:jc w:val="right"/>
              <w:rPr>
                <w:rFonts w:ascii="Times New Roman"/>
                <w:sz w:val="14"/>
              </w:rPr>
            </w:pPr>
            <w:r>
              <w:rPr>
                <w:rFonts w:ascii="Times New Roman"/>
                <w:w w:val="95"/>
                <w:sz w:val="14"/>
              </w:rPr>
              <w:t>1024.76</w:t>
            </w:r>
          </w:p>
        </w:tc>
        <w:tc>
          <w:tcPr>
            <w:tcW w:w="618" w:type="dxa"/>
            <w:tcBorders>
              <w:top w:val="single" w:color="808080" w:sz="12" w:space="0"/>
            </w:tcBorders>
          </w:tcPr>
          <w:p>
            <w:pPr>
              <w:pStyle w:val="9"/>
              <w:spacing w:before="67"/>
              <w:ind w:right="13"/>
              <w:jc w:val="right"/>
              <w:rPr>
                <w:rFonts w:ascii="Times New Roman"/>
                <w:sz w:val="14"/>
              </w:rPr>
            </w:pPr>
            <w:r>
              <w:rPr>
                <w:rFonts w:ascii="Times New Roman"/>
                <w:w w:val="95"/>
                <w:sz w:val="14"/>
              </w:rPr>
              <w:t>393.09</w:t>
            </w:r>
          </w:p>
        </w:tc>
        <w:tc>
          <w:tcPr>
            <w:tcW w:w="522" w:type="dxa"/>
            <w:tcBorders>
              <w:top w:val="single" w:color="808080" w:sz="12" w:space="0"/>
            </w:tcBorders>
          </w:tcPr>
          <w:p>
            <w:pPr>
              <w:pStyle w:val="9"/>
              <w:spacing w:before="67"/>
              <w:ind w:right="13"/>
              <w:jc w:val="right"/>
              <w:rPr>
                <w:rFonts w:ascii="Times New Roman"/>
                <w:sz w:val="14"/>
              </w:rPr>
            </w:pPr>
            <w:r>
              <w:rPr>
                <w:rFonts w:ascii="Times New Roman"/>
                <w:w w:val="95"/>
                <w:sz w:val="14"/>
              </w:rPr>
              <w:t>147.3</w:t>
            </w:r>
          </w:p>
        </w:tc>
        <w:tc>
          <w:tcPr>
            <w:tcW w:w="628" w:type="dxa"/>
            <w:tcBorders>
              <w:top w:val="single" w:color="808080" w:sz="12" w:space="0"/>
            </w:tcBorders>
          </w:tcPr>
          <w:p>
            <w:pPr>
              <w:pStyle w:val="9"/>
              <w:spacing w:before="67"/>
              <w:ind w:right="13"/>
              <w:jc w:val="right"/>
              <w:rPr>
                <w:rFonts w:ascii="Times New Roman"/>
                <w:sz w:val="14"/>
              </w:rPr>
            </w:pPr>
            <w:r>
              <w:rPr>
                <w:rFonts w:ascii="Times New Roman"/>
                <w:w w:val="95"/>
                <w:sz w:val="14"/>
              </w:rPr>
              <w:t>113.59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rPr>
                <w:rFonts w:ascii="Times New Roman"/>
                <w:sz w:val="14"/>
              </w:rPr>
            </w:pPr>
          </w:p>
        </w:tc>
        <w:tc>
          <w:tcPr>
            <w:tcW w:w="522" w:type="dxa"/>
          </w:tcPr>
          <w:p>
            <w:pPr>
              <w:pStyle w:val="9"/>
              <w:rPr>
                <w:rFonts w:ascii="Times New Roman"/>
                <w:sz w:val="14"/>
              </w:rPr>
            </w:pPr>
          </w:p>
        </w:tc>
        <w:tc>
          <w:tcPr>
            <w:tcW w:w="341" w:type="dxa"/>
          </w:tcPr>
          <w:p>
            <w:pPr>
              <w:pStyle w:val="9"/>
              <w:rPr>
                <w:rFonts w:ascii="Times New Roman"/>
                <w:sz w:val="14"/>
              </w:rPr>
            </w:pPr>
          </w:p>
        </w:tc>
        <w:tc>
          <w:tcPr>
            <w:tcW w:w="1054" w:type="dxa"/>
          </w:tcPr>
          <w:p>
            <w:pPr>
              <w:pStyle w:val="9"/>
              <w:spacing w:before="60"/>
              <w:ind w:left="23"/>
              <w:rPr>
                <w:sz w:val="15"/>
              </w:rPr>
            </w:pPr>
            <w:r>
              <w:rPr>
                <w:sz w:val="15"/>
              </w:rPr>
              <w:t>134</w:t>
            </w:r>
          </w:p>
        </w:tc>
        <w:tc>
          <w:tcPr>
            <w:tcW w:w="2034" w:type="dxa"/>
          </w:tcPr>
          <w:p>
            <w:pPr>
              <w:pStyle w:val="9"/>
              <w:spacing w:before="60"/>
              <w:ind w:left="23"/>
              <w:rPr>
                <w:sz w:val="15"/>
              </w:rPr>
            </w:pPr>
            <w:r>
              <w:rPr>
                <w:sz w:val="15"/>
              </w:rPr>
              <w:t>郯城县人民检察院</w:t>
            </w:r>
          </w:p>
        </w:tc>
        <w:tc>
          <w:tcPr>
            <w:tcW w:w="788" w:type="dxa"/>
          </w:tcPr>
          <w:p>
            <w:pPr>
              <w:pStyle w:val="9"/>
              <w:spacing w:before="69"/>
              <w:ind w:right="12"/>
              <w:jc w:val="right"/>
              <w:rPr>
                <w:rFonts w:ascii="Times New Roman"/>
                <w:sz w:val="14"/>
              </w:rPr>
            </w:pPr>
            <w:r>
              <w:rPr>
                <w:rFonts w:ascii="Times New Roman"/>
                <w:w w:val="95"/>
                <w:sz w:val="14"/>
              </w:rPr>
              <w:t>1678.74</w:t>
            </w:r>
          </w:p>
        </w:tc>
        <w:tc>
          <w:tcPr>
            <w:tcW w:w="799" w:type="dxa"/>
          </w:tcPr>
          <w:p>
            <w:pPr>
              <w:pStyle w:val="9"/>
              <w:spacing w:before="69"/>
              <w:ind w:right="12"/>
              <w:jc w:val="right"/>
              <w:rPr>
                <w:rFonts w:ascii="Times New Roman"/>
                <w:sz w:val="14"/>
              </w:rPr>
            </w:pPr>
            <w:r>
              <w:rPr>
                <w:rFonts w:ascii="Times New Roman"/>
                <w:w w:val="95"/>
                <w:sz w:val="14"/>
              </w:rPr>
              <w:t>1565.15</w:t>
            </w:r>
          </w:p>
        </w:tc>
        <w:tc>
          <w:tcPr>
            <w:tcW w:w="618" w:type="dxa"/>
          </w:tcPr>
          <w:p>
            <w:pPr>
              <w:pStyle w:val="9"/>
              <w:spacing w:before="69"/>
              <w:ind w:right="13"/>
              <w:jc w:val="right"/>
              <w:rPr>
                <w:rFonts w:ascii="Times New Roman"/>
                <w:sz w:val="14"/>
              </w:rPr>
            </w:pPr>
            <w:r>
              <w:rPr>
                <w:rFonts w:ascii="Times New Roman"/>
                <w:w w:val="95"/>
                <w:sz w:val="14"/>
              </w:rPr>
              <w:t>1024.76</w:t>
            </w:r>
          </w:p>
        </w:tc>
        <w:tc>
          <w:tcPr>
            <w:tcW w:w="618" w:type="dxa"/>
          </w:tcPr>
          <w:p>
            <w:pPr>
              <w:pStyle w:val="9"/>
              <w:spacing w:before="69"/>
              <w:ind w:right="13"/>
              <w:jc w:val="right"/>
              <w:rPr>
                <w:rFonts w:ascii="Times New Roman"/>
                <w:sz w:val="14"/>
              </w:rPr>
            </w:pPr>
            <w:r>
              <w:rPr>
                <w:rFonts w:ascii="Times New Roman"/>
                <w:w w:val="95"/>
                <w:sz w:val="14"/>
              </w:rPr>
              <w:t>393.09</w:t>
            </w:r>
          </w:p>
        </w:tc>
        <w:tc>
          <w:tcPr>
            <w:tcW w:w="522" w:type="dxa"/>
          </w:tcPr>
          <w:p>
            <w:pPr>
              <w:pStyle w:val="9"/>
              <w:spacing w:before="69"/>
              <w:ind w:right="13"/>
              <w:jc w:val="right"/>
              <w:rPr>
                <w:rFonts w:ascii="Times New Roman"/>
                <w:sz w:val="14"/>
              </w:rPr>
            </w:pPr>
            <w:r>
              <w:rPr>
                <w:rFonts w:ascii="Times New Roman"/>
                <w:w w:val="95"/>
                <w:sz w:val="14"/>
              </w:rPr>
              <w:t>147.3</w:t>
            </w:r>
          </w:p>
        </w:tc>
        <w:tc>
          <w:tcPr>
            <w:tcW w:w="628" w:type="dxa"/>
          </w:tcPr>
          <w:p>
            <w:pPr>
              <w:pStyle w:val="9"/>
              <w:spacing w:before="69"/>
              <w:ind w:right="13"/>
              <w:jc w:val="right"/>
              <w:rPr>
                <w:rFonts w:ascii="Times New Roman"/>
                <w:sz w:val="14"/>
              </w:rPr>
            </w:pPr>
            <w:r>
              <w:rPr>
                <w:rFonts w:ascii="Times New Roman"/>
                <w:w w:val="95"/>
                <w:sz w:val="14"/>
              </w:rPr>
              <w:t>113.59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rPr>
                <w:rFonts w:ascii="Times New Roman"/>
                <w:sz w:val="14"/>
              </w:rPr>
            </w:pPr>
          </w:p>
        </w:tc>
        <w:tc>
          <w:tcPr>
            <w:tcW w:w="522" w:type="dxa"/>
          </w:tcPr>
          <w:p>
            <w:pPr>
              <w:pStyle w:val="9"/>
              <w:rPr>
                <w:rFonts w:ascii="Times New Roman"/>
                <w:sz w:val="14"/>
              </w:rPr>
            </w:pPr>
          </w:p>
        </w:tc>
        <w:tc>
          <w:tcPr>
            <w:tcW w:w="341" w:type="dxa"/>
          </w:tcPr>
          <w:p>
            <w:pPr>
              <w:pStyle w:val="9"/>
              <w:rPr>
                <w:rFonts w:ascii="Times New Roman"/>
                <w:sz w:val="14"/>
              </w:rPr>
            </w:pPr>
          </w:p>
        </w:tc>
        <w:tc>
          <w:tcPr>
            <w:tcW w:w="1054" w:type="dxa"/>
          </w:tcPr>
          <w:p>
            <w:pPr>
              <w:pStyle w:val="9"/>
              <w:spacing w:before="60"/>
              <w:ind w:left="172"/>
              <w:rPr>
                <w:sz w:val="15"/>
              </w:rPr>
            </w:pPr>
            <w:r>
              <w:rPr>
                <w:sz w:val="15"/>
              </w:rPr>
              <w:t>134001</w:t>
            </w:r>
          </w:p>
        </w:tc>
        <w:tc>
          <w:tcPr>
            <w:tcW w:w="2034" w:type="dxa"/>
          </w:tcPr>
          <w:p>
            <w:pPr>
              <w:pStyle w:val="9"/>
              <w:spacing w:before="60"/>
              <w:ind w:left="173"/>
              <w:rPr>
                <w:sz w:val="15"/>
              </w:rPr>
            </w:pPr>
            <w:r>
              <w:rPr>
                <w:sz w:val="15"/>
              </w:rPr>
              <w:t>郯城县人民检察院本级</w:t>
            </w:r>
          </w:p>
        </w:tc>
        <w:tc>
          <w:tcPr>
            <w:tcW w:w="788" w:type="dxa"/>
          </w:tcPr>
          <w:p>
            <w:pPr>
              <w:pStyle w:val="9"/>
              <w:spacing w:before="69"/>
              <w:ind w:right="12"/>
              <w:jc w:val="right"/>
              <w:rPr>
                <w:rFonts w:ascii="Times New Roman"/>
                <w:sz w:val="14"/>
              </w:rPr>
            </w:pPr>
            <w:r>
              <w:rPr>
                <w:rFonts w:ascii="Times New Roman"/>
                <w:w w:val="95"/>
                <w:sz w:val="14"/>
              </w:rPr>
              <w:t>1678.74</w:t>
            </w:r>
          </w:p>
        </w:tc>
        <w:tc>
          <w:tcPr>
            <w:tcW w:w="799" w:type="dxa"/>
          </w:tcPr>
          <w:p>
            <w:pPr>
              <w:pStyle w:val="9"/>
              <w:spacing w:before="69"/>
              <w:ind w:right="12"/>
              <w:jc w:val="right"/>
              <w:rPr>
                <w:rFonts w:ascii="Times New Roman"/>
                <w:sz w:val="14"/>
              </w:rPr>
            </w:pPr>
            <w:r>
              <w:rPr>
                <w:rFonts w:ascii="Times New Roman"/>
                <w:w w:val="95"/>
                <w:sz w:val="14"/>
              </w:rPr>
              <w:t>1565.15</w:t>
            </w:r>
          </w:p>
        </w:tc>
        <w:tc>
          <w:tcPr>
            <w:tcW w:w="618" w:type="dxa"/>
          </w:tcPr>
          <w:p>
            <w:pPr>
              <w:pStyle w:val="9"/>
              <w:spacing w:before="69"/>
              <w:ind w:right="13"/>
              <w:jc w:val="right"/>
              <w:rPr>
                <w:rFonts w:ascii="Times New Roman"/>
                <w:sz w:val="14"/>
              </w:rPr>
            </w:pPr>
            <w:r>
              <w:rPr>
                <w:rFonts w:ascii="Times New Roman"/>
                <w:w w:val="95"/>
                <w:sz w:val="14"/>
              </w:rPr>
              <w:t>1024.76</w:t>
            </w:r>
          </w:p>
        </w:tc>
        <w:tc>
          <w:tcPr>
            <w:tcW w:w="618" w:type="dxa"/>
          </w:tcPr>
          <w:p>
            <w:pPr>
              <w:pStyle w:val="9"/>
              <w:spacing w:before="69"/>
              <w:ind w:right="13"/>
              <w:jc w:val="right"/>
              <w:rPr>
                <w:rFonts w:ascii="Times New Roman"/>
                <w:sz w:val="14"/>
              </w:rPr>
            </w:pPr>
            <w:r>
              <w:rPr>
                <w:rFonts w:ascii="Times New Roman"/>
                <w:w w:val="95"/>
                <w:sz w:val="14"/>
              </w:rPr>
              <w:t>393.09</w:t>
            </w:r>
          </w:p>
        </w:tc>
        <w:tc>
          <w:tcPr>
            <w:tcW w:w="522" w:type="dxa"/>
          </w:tcPr>
          <w:p>
            <w:pPr>
              <w:pStyle w:val="9"/>
              <w:spacing w:before="69"/>
              <w:ind w:right="13"/>
              <w:jc w:val="right"/>
              <w:rPr>
                <w:rFonts w:ascii="Times New Roman"/>
                <w:sz w:val="14"/>
              </w:rPr>
            </w:pPr>
            <w:r>
              <w:rPr>
                <w:rFonts w:ascii="Times New Roman"/>
                <w:w w:val="95"/>
                <w:sz w:val="14"/>
              </w:rPr>
              <w:t>147.3</w:t>
            </w:r>
          </w:p>
        </w:tc>
        <w:tc>
          <w:tcPr>
            <w:tcW w:w="628" w:type="dxa"/>
          </w:tcPr>
          <w:p>
            <w:pPr>
              <w:pStyle w:val="9"/>
              <w:spacing w:before="69"/>
              <w:ind w:right="13"/>
              <w:jc w:val="right"/>
              <w:rPr>
                <w:rFonts w:ascii="Times New Roman"/>
                <w:sz w:val="14"/>
              </w:rPr>
            </w:pPr>
            <w:r>
              <w:rPr>
                <w:rFonts w:ascii="Times New Roman"/>
                <w:w w:val="95"/>
                <w:sz w:val="14"/>
              </w:rPr>
              <w:t>113.59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left="24"/>
              <w:rPr>
                <w:sz w:val="15"/>
              </w:rPr>
            </w:pPr>
            <w:r>
              <w:rPr>
                <w:sz w:val="15"/>
              </w:rPr>
              <w:t>204</w:t>
            </w:r>
          </w:p>
        </w:tc>
        <w:tc>
          <w:tcPr>
            <w:tcW w:w="522" w:type="dxa"/>
          </w:tcPr>
          <w:p>
            <w:pPr>
              <w:pStyle w:val="9"/>
              <w:rPr>
                <w:rFonts w:ascii="Times New Roman"/>
                <w:sz w:val="14"/>
              </w:rPr>
            </w:pP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322"/>
              <w:rPr>
                <w:sz w:val="15"/>
              </w:rPr>
            </w:pPr>
            <w:r>
              <w:rPr>
                <w:sz w:val="15"/>
              </w:rPr>
              <w:t>公共安全支出</w:t>
            </w:r>
          </w:p>
        </w:tc>
        <w:tc>
          <w:tcPr>
            <w:tcW w:w="788" w:type="dxa"/>
          </w:tcPr>
          <w:p>
            <w:pPr>
              <w:pStyle w:val="9"/>
              <w:spacing w:before="69"/>
              <w:ind w:right="12"/>
              <w:jc w:val="right"/>
              <w:rPr>
                <w:rFonts w:ascii="Times New Roman"/>
                <w:sz w:val="14"/>
              </w:rPr>
            </w:pPr>
            <w:r>
              <w:rPr>
                <w:rFonts w:ascii="Times New Roman"/>
                <w:w w:val="95"/>
                <w:sz w:val="14"/>
              </w:rPr>
              <w:t>1272.34</w:t>
            </w:r>
          </w:p>
        </w:tc>
        <w:tc>
          <w:tcPr>
            <w:tcW w:w="799" w:type="dxa"/>
          </w:tcPr>
          <w:p>
            <w:pPr>
              <w:pStyle w:val="9"/>
              <w:spacing w:before="69"/>
              <w:ind w:right="12"/>
              <w:jc w:val="right"/>
              <w:rPr>
                <w:rFonts w:ascii="Times New Roman"/>
                <w:sz w:val="14"/>
              </w:rPr>
            </w:pPr>
            <w:r>
              <w:rPr>
                <w:rFonts w:ascii="Times New Roman"/>
                <w:w w:val="95"/>
                <w:sz w:val="14"/>
              </w:rPr>
              <w:t>1232.75</w:t>
            </w:r>
          </w:p>
        </w:tc>
        <w:tc>
          <w:tcPr>
            <w:tcW w:w="618" w:type="dxa"/>
          </w:tcPr>
          <w:p>
            <w:pPr>
              <w:pStyle w:val="9"/>
              <w:spacing w:before="69"/>
              <w:ind w:right="13"/>
              <w:jc w:val="right"/>
              <w:rPr>
                <w:rFonts w:ascii="Times New Roman"/>
                <w:sz w:val="14"/>
              </w:rPr>
            </w:pPr>
            <w:r>
              <w:rPr>
                <w:rFonts w:ascii="Times New Roman"/>
                <w:w w:val="95"/>
                <w:sz w:val="14"/>
              </w:rPr>
              <w:t>801.59</w:t>
            </w:r>
          </w:p>
        </w:tc>
        <w:tc>
          <w:tcPr>
            <w:tcW w:w="618" w:type="dxa"/>
          </w:tcPr>
          <w:p>
            <w:pPr>
              <w:pStyle w:val="9"/>
              <w:spacing w:before="69"/>
              <w:ind w:right="13"/>
              <w:jc w:val="right"/>
              <w:rPr>
                <w:rFonts w:ascii="Times New Roman"/>
                <w:sz w:val="14"/>
              </w:rPr>
            </w:pPr>
            <w:r>
              <w:rPr>
                <w:rFonts w:ascii="Times New Roman"/>
                <w:w w:val="95"/>
                <w:sz w:val="14"/>
              </w:rPr>
              <w:t>393.09</w:t>
            </w:r>
          </w:p>
        </w:tc>
        <w:tc>
          <w:tcPr>
            <w:tcW w:w="522" w:type="dxa"/>
          </w:tcPr>
          <w:p>
            <w:pPr>
              <w:pStyle w:val="9"/>
              <w:spacing w:before="69"/>
              <w:ind w:right="13"/>
              <w:jc w:val="right"/>
              <w:rPr>
                <w:rFonts w:ascii="Times New Roman"/>
                <w:sz w:val="14"/>
              </w:rPr>
            </w:pPr>
            <w:r>
              <w:rPr>
                <w:rFonts w:ascii="Times New Roman"/>
                <w:w w:val="95"/>
                <w:sz w:val="14"/>
              </w:rPr>
              <w:t>38.07</w:t>
            </w:r>
          </w:p>
        </w:tc>
        <w:tc>
          <w:tcPr>
            <w:tcW w:w="628" w:type="dxa"/>
          </w:tcPr>
          <w:p>
            <w:pPr>
              <w:pStyle w:val="9"/>
              <w:spacing w:before="69"/>
              <w:ind w:right="13"/>
              <w:jc w:val="right"/>
              <w:rPr>
                <w:rFonts w:ascii="Times New Roman"/>
                <w:sz w:val="14"/>
              </w:rPr>
            </w:pPr>
            <w:r>
              <w:rPr>
                <w:rFonts w:ascii="Times New Roman"/>
                <w:w w:val="95"/>
                <w:sz w:val="14"/>
              </w:rPr>
              <w:t>39.59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rPr>
                <w:rFonts w:ascii="Times New Roman"/>
                <w:sz w:val="14"/>
              </w:rPr>
            </w:pPr>
          </w:p>
        </w:tc>
        <w:tc>
          <w:tcPr>
            <w:tcW w:w="522" w:type="dxa"/>
          </w:tcPr>
          <w:p>
            <w:pPr>
              <w:pStyle w:val="9"/>
              <w:spacing w:before="60"/>
              <w:ind w:left="24"/>
              <w:rPr>
                <w:sz w:val="15"/>
              </w:rPr>
            </w:pPr>
            <w:r>
              <w:rPr>
                <w:sz w:val="15"/>
              </w:rPr>
              <w:t>04</w:t>
            </w: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471"/>
              <w:rPr>
                <w:sz w:val="15"/>
              </w:rPr>
            </w:pPr>
            <w:r>
              <w:rPr>
                <w:sz w:val="15"/>
              </w:rPr>
              <w:t>检察</w:t>
            </w:r>
          </w:p>
        </w:tc>
        <w:tc>
          <w:tcPr>
            <w:tcW w:w="788" w:type="dxa"/>
          </w:tcPr>
          <w:p>
            <w:pPr>
              <w:pStyle w:val="9"/>
              <w:spacing w:before="69"/>
              <w:ind w:right="12"/>
              <w:jc w:val="right"/>
              <w:rPr>
                <w:rFonts w:ascii="Times New Roman"/>
                <w:sz w:val="14"/>
              </w:rPr>
            </w:pPr>
            <w:r>
              <w:rPr>
                <w:rFonts w:ascii="Times New Roman"/>
                <w:w w:val="95"/>
                <w:sz w:val="14"/>
              </w:rPr>
              <w:t>1272.34</w:t>
            </w:r>
          </w:p>
        </w:tc>
        <w:tc>
          <w:tcPr>
            <w:tcW w:w="799" w:type="dxa"/>
          </w:tcPr>
          <w:p>
            <w:pPr>
              <w:pStyle w:val="9"/>
              <w:spacing w:before="69"/>
              <w:ind w:right="12"/>
              <w:jc w:val="right"/>
              <w:rPr>
                <w:rFonts w:ascii="Times New Roman"/>
                <w:sz w:val="14"/>
              </w:rPr>
            </w:pPr>
            <w:r>
              <w:rPr>
                <w:rFonts w:ascii="Times New Roman"/>
                <w:w w:val="95"/>
                <w:sz w:val="14"/>
              </w:rPr>
              <w:t>1232.75</w:t>
            </w:r>
          </w:p>
        </w:tc>
        <w:tc>
          <w:tcPr>
            <w:tcW w:w="618" w:type="dxa"/>
          </w:tcPr>
          <w:p>
            <w:pPr>
              <w:pStyle w:val="9"/>
              <w:spacing w:before="69"/>
              <w:ind w:right="13"/>
              <w:jc w:val="right"/>
              <w:rPr>
                <w:rFonts w:ascii="Times New Roman"/>
                <w:sz w:val="14"/>
              </w:rPr>
            </w:pPr>
            <w:r>
              <w:rPr>
                <w:rFonts w:ascii="Times New Roman"/>
                <w:w w:val="95"/>
                <w:sz w:val="14"/>
              </w:rPr>
              <w:t>801.59</w:t>
            </w:r>
          </w:p>
        </w:tc>
        <w:tc>
          <w:tcPr>
            <w:tcW w:w="618" w:type="dxa"/>
          </w:tcPr>
          <w:p>
            <w:pPr>
              <w:pStyle w:val="9"/>
              <w:spacing w:before="69"/>
              <w:ind w:right="13"/>
              <w:jc w:val="right"/>
              <w:rPr>
                <w:rFonts w:ascii="Times New Roman"/>
                <w:sz w:val="14"/>
              </w:rPr>
            </w:pPr>
            <w:r>
              <w:rPr>
                <w:rFonts w:ascii="Times New Roman"/>
                <w:w w:val="95"/>
                <w:sz w:val="14"/>
              </w:rPr>
              <w:t>393.09</w:t>
            </w:r>
          </w:p>
        </w:tc>
        <w:tc>
          <w:tcPr>
            <w:tcW w:w="522" w:type="dxa"/>
          </w:tcPr>
          <w:p>
            <w:pPr>
              <w:pStyle w:val="9"/>
              <w:spacing w:before="69"/>
              <w:ind w:right="13"/>
              <w:jc w:val="right"/>
              <w:rPr>
                <w:rFonts w:ascii="Times New Roman"/>
                <w:sz w:val="14"/>
              </w:rPr>
            </w:pPr>
            <w:r>
              <w:rPr>
                <w:rFonts w:ascii="Times New Roman"/>
                <w:w w:val="95"/>
                <w:sz w:val="14"/>
              </w:rPr>
              <w:t>38.07</w:t>
            </w:r>
          </w:p>
        </w:tc>
        <w:tc>
          <w:tcPr>
            <w:tcW w:w="628" w:type="dxa"/>
          </w:tcPr>
          <w:p>
            <w:pPr>
              <w:pStyle w:val="9"/>
              <w:spacing w:before="69"/>
              <w:ind w:right="13"/>
              <w:jc w:val="right"/>
              <w:rPr>
                <w:rFonts w:ascii="Times New Roman"/>
                <w:sz w:val="14"/>
              </w:rPr>
            </w:pPr>
            <w:r>
              <w:rPr>
                <w:rFonts w:ascii="Times New Roman"/>
                <w:w w:val="95"/>
                <w:sz w:val="14"/>
              </w:rPr>
              <w:t>39.59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right="107"/>
              <w:jc w:val="right"/>
              <w:rPr>
                <w:sz w:val="15"/>
              </w:rPr>
            </w:pPr>
            <w:r>
              <w:rPr>
                <w:w w:val="95"/>
                <w:sz w:val="15"/>
              </w:rPr>
              <w:t>204</w:t>
            </w:r>
          </w:p>
        </w:tc>
        <w:tc>
          <w:tcPr>
            <w:tcW w:w="522" w:type="dxa"/>
          </w:tcPr>
          <w:p>
            <w:pPr>
              <w:pStyle w:val="9"/>
              <w:spacing w:before="60"/>
              <w:ind w:right="182"/>
              <w:jc w:val="right"/>
              <w:rPr>
                <w:sz w:val="15"/>
              </w:rPr>
            </w:pPr>
            <w:r>
              <w:rPr>
                <w:w w:val="95"/>
                <w:sz w:val="15"/>
              </w:rPr>
              <w:t>04</w:t>
            </w:r>
          </w:p>
        </w:tc>
        <w:tc>
          <w:tcPr>
            <w:tcW w:w="341" w:type="dxa"/>
          </w:tcPr>
          <w:p>
            <w:pPr>
              <w:pStyle w:val="9"/>
              <w:spacing w:before="60"/>
              <w:ind w:left="23"/>
              <w:rPr>
                <w:sz w:val="15"/>
              </w:rPr>
            </w:pPr>
            <w:r>
              <w:rPr>
                <w:sz w:val="15"/>
              </w:rPr>
              <w:t>01</w:t>
            </w:r>
          </w:p>
        </w:tc>
        <w:tc>
          <w:tcPr>
            <w:tcW w:w="1054" w:type="dxa"/>
          </w:tcPr>
          <w:p>
            <w:pPr>
              <w:pStyle w:val="9"/>
              <w:rPr>
                <w:rFonts w:ascii="Times New Roman"/>
                <w:sz w:val="14"/>
              </w:rPr>
            </w:pPr>
          </w:p>
        </w:tc>
        <w:tc>
          <w:tcPr>
            <w:tcW w:w="2034" w:type="dxa"/>
          </w:tcPr>
          <w:p>
            <w:pPr>
              <w:pStyle w:val="9"/>
              <w:spacing w:before="60"/>
              <w:ind w:left="620"/>
              <w:rPr>
                <w:sz w:val="15"/>
              </w:rPr>
            </w:pPr>
            <w:r>
              <w:rPr>
                <w:sz w:val="15"/>
              </w:rPr>
              <w:t>行政运行</w:t>
            </w:r>
          </w:p>
        </w:tc>
        <w:tc>
          <w:tcPr>
            <w:tcW w:w="788" w:type="dxa"/>
          </w:tcPr>
          <w:p>
            <w:pPr>
              <w:pStyle w:val="9"/>
              <w:spacing w:before="69"/>
              <w:ind w:right="12"/>
              <w:jc w:val="right"/>
              <w:rPr>
                <w:rFonts w:ascii="Times New Roman"/>
                <w:sz w:val="14"/>
              </w:rPr>
            </w:pPr>
            <w:r>
              <w:rPr>
                <w:rFonts w:ascii="Times New Roman"/>
                <w:w w:val="95"/>
                <w:sz w:val="14"/>
              </w:rPr>
              <w:t>1232.75</w:t>
            </w:r>
          </w:p>
        </w:tc>
        <w:tc>
          <w:tcPr>
            <w:tcW w:w="799" w:type="dxa"/>
          </w:tcPr>
          <w:p>
            <w:pPr>
              <w:pStyle w:val="9"/>
              <w:spacing w:before="69"/>
              <w:ind w:right="12"/>
              <w:jc w:val="right"/>
              <w:rPr>
                <w:rFonts w:ascii="Times New Roman"/>
                <w:sz w:val="14"/>
              </w:rPr>
            </w:pPr>
            <w:r>
              <w:rPr>
                <w:rFonts w:ascii="Times New Roman"/>
                <w:w w:val="95"/>
                <w:sz w:val="14"/>
              </w:rPr>
              <w:t>1232.75</w:t>
            </w:r>
          </w:p>
        </w:tc>
        <w:tc>
          <w:tcPr>
            <w:tcW w:w="618" w:type="dxa"/>
          </w:tcPr>
          <w:p>
            <w:pPr>
              <w:pStyle w:val="9"/>
              <w:spacing w:before="69"/>
              <w:ind w:right="13"/>
              <w:jc w:val="right"/>
              <w:rPr>
                <w:rFonts w:ascii="Times New Roman"/>
                <w:sz w:val="14"/>
              </w:rPr>
            </w:pPr>
            <w:r>
              <w:rPr>
                <w:rFonts w:ascii="Times New Roman"/>
                <w:w w:val="95"/>
                <w:sz w:val="14"/>
              </w:rPr>
              <w:t>801.59</w:t>
            </w:r>
          </w:p>
        </w:tc>
        <w:tc>
          <w:tcPr>
            <w:tcW w:w="618" w:type="dxa"/>
          </w:tcPr>
          <w:p>
            <w:pPr>
              <w:pStyle w:val="9"/>
              <w:spacing w:before="69"/>
              <w:ind w:right="13"/>
              <w:jc w:val="right"/>
              <w:rPr>
                <w:rFonts w:ascii="Times New Roman"/>
                <w:sz w:val="14"/>
              </w:rPr>
            </w:pPr>
            <w:r>
              <w:rPr>
                <w:rFonts w:ascii="Times New Roman"/>
                <w:w w:val="95"/>
                <w:sz w:val="14"/>
              </w:rPr>
              <w:t>393.09</w:t>
            </w:r>
          </w:p>
        </w:tc>
        <w:tc>
          <w:tcPr>
            <w:tcW w:w="522" w:type="dxa"/>
          </w:tcPr>
          <w:p>
            <w:pPr>
              <w:pStyle w:val="9"/>
              <w:spacing w:before="69"/>
              <w:ind w:right="13"/>
              <w:jc w:val="right"/>
              <w:rPr>
                <w:rFonts w:ascii="Times New Roman"/>
                <w:sz w:val="14"/>
              </w:rPr>
            </w:pPr>
            <w:r>
              <w:rPr>
                <w:rFonts w:ascii="Times New Roman"/>
                <w:w w:val="95"/>
                <w:sz w:val="14"/>
              </w:rPr>
              <w:t>38.07</w:t>
            </w: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right="107"/>
              <w:jc w:val="right"/>
              <w:rPr>
                <w:sz w:val="15"/>
              </w:rPr>
            </w:pPr>
            <w:r>
              <w:rPr>
                <w:w w:val="95"/>
                <w:sz w:val="15"/>
              </w:rPr>
              <w:t>204</w:t>
            </w:r>
          </w:p>
        </w:tc>
        <w:tc>
          <w:tcPr>
            <w:tcW w:w="522" w:type="dxa"/>
          </w:tcPr>
          <w:p>
            <w:pPr>
              <w:pStyle w:val="9"/>
              <w:spacing w:before="60"/>
              <w:ind w:right="182"/>
              <w:jc w:val="right"/>
              <w:rPr>
                <w:sz w:val="15"/>
              </w:rPr>
            </w:pPr>
            <w:r>
              <w:rPr>
                <w:w w:val="95"/>
                <w:sz w:val="15"/>
              </w:rPr>
              <w:t>04</w:t>
            </w:r>
          </w:p>
        </w:tc>
        <w:tc>
          <w:tcPr>
            <w:tcW w:w="341" w:type="dxa"/>
          </w:tcPr>
          <w:p>
            <w:pPr>
              <w:pStyle w:val="9"/>
              <w:spacing w:before="60"/>
              <w:ind w:left="23"/>
              <w:rPr>
                <w:sz w:val="15"/>
              </w:rPr>
            </w:pPr>
            <w:r>
              <w:rPr>
                <w:sz w:val="15"/>
              </w:rPr>
              <w:t>99</w:t>
            </w:r>
          </w:p>
        </w:tc>
        <w:tc>
          <w:tcPr>
            <w:tcW w:w="1054" w:type="dxa"/>
          </w:tcPr>
          <w:p>
            <w:pPr>
              <w:pStyle w:val="9"/>
              <w:rPr>
                <w:rFonts w:ascii="Times New Roman"/>
                <w:sz w:val="14"/>
              </w:rPr>
            </w:pPr>
          </w:p>
        </w:tc>
        <w:tc>
          <w:tcPr>
            <w:tcW w:w="2034" w:type="dxa"/>
          </w:tcPr>
          <w:p>
            <w:pPr>
              <w:pStyle w:val="9"/>
              <w:spacing w:before="60"/>
              <w:ind w:left="620"/>
              <w:rPr>
                <w:sz w:val="15"/>
              </w:rPr>
            </w:pPr>
            <w:r>
              <w:rPr>
                <w:sz w:val="15"/>
              </w:rPr>
              <w:t>其他检察支出</w:t>
            </w:r>
          </w:p>
        </w:tc>
        <w:tc>
          <w:tcPr>
            <w:tcW w:w="788" w:type="dxa"/>
          </w:tcPr>
          <w:p>
            <w:pPr>
              <w:pStyle w:val="9"/>
              <w:spacing w:before="69"/>
              <w:ind w:right="12"/>
              <w:jc w:val="right"/>
              <w:rPr>
                <w:rFonts w:ascii="Times New Roman"/>
                <w:sz w:val="14"/>
              </w:rPr>
            </w:pPr>
            <w:r>
              <w:rPr>
                <w:rFonts w:ascii="Times New Roman"/>
                <w:w w:val="95"/>
                <w:sz w:val="14"/>
              </w:rPr>
              <w:t>39.59</w:t>
            </w:r>
          </w:p>
        </w:tc>
        <w:tc>
          <w:tcPr>
            <w:tcW w:w="799" w:type="dxa"/>
          </w:tcPr>
          <w:p>
            <w:pPr>
              <w:pStyle w:val="9"/>
              <w:rPr>
                <w:rFonts w:ascii="Times New Roman"/>
                <w:sz w:val="14"/>
              </w:rPr>
            </w:pPr>
          </w:p>
        </w:tc>
        <w:tc>
          <w:tcPr>
            <w:tcW w:w="618" w:type="dxa"/>
          </w:tcPr>
          <w:p>
            <w:pPr>
              <w:pStyle w:val="9"/>
              <w:rPr>
                <w:rFonts w:ascii="Times New Roman"/>
                <w:sz w:val="14"/>
              </w:rPr>
            </w:pP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spacing w:before="69"/>
              <w:ind w:right="13"/>
              <w:jc w:val="right"/>
              <w:rPr>
                <w:rFonts w:ascii="Times New Roman"/>
                <w:sz w:val="14"/>
              </w:rPr>
            </w:pPr>
            <w:r>
              <w:rPr>
                <w:rFonts w:ascii="Times New Roman"/>
                <w:w w:val="95"/>
                <w:sz w:val="14"/>
              </w:rPr>
              <w:t>39.59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left="24"/>
              <w:rPr>
                <w:sz w:val="15"/>
              </w:rPr>
            </w:pPr>
            <w:r>
              <w:rPr>
                <w:sz w:val="15"/>
              </w:rPr>
              <w:t>208</w:t>
            </w:r>
          </w:p>
        </w:tc>
        <w:tc>
          <w:tcPr>
            <w:tcW w:w="522" w:type="dxa"/>
          </w:tcPr>
          <w:p>
            <w:pPr>
              <w:pStyle w:val="9"/>
              <w:rPr>
                <w:rFonts w:ascii="Times New Roman"/>
                <w:sz w:val="14"/>
              </w:rPr>
            </w:pP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322"/>
              <w:rPr>
                <w:sz w:val="15"/>
              </w:rPr>
            </w:pPr>
            <w:r>
              <w:rPr>
                <w:sz w:val="15"/>
              </w:rPr>
              <w:t>社会保障和就业支出</w:t>
            </w:r>
          </w:p>
        </w:tc>
        <w:tc>
          <w:tcPr>
            <w:tcW w:w="788" w:type="dxa"/>
          </w:tcPr>
          <w:p>
            <w:pPr>
              <w:pStyle w:val="9"/>
              <w:spacing w:before="69"/>
              <w:ind w:right="12"/>
              <w:jc w:val="right"/>
              <w:rPr>
                <w:rFonts w:ascii="Times New Roman"/>
                <w:sz w:val="14"/>
              </w:rPr>
            </w:pPr>
            <w:r>
              <w:rPr>
                <w:rFonts w:ascii="Times New Roman"/>
                <w:w w:val="95"/>
                <w:sz w:val="14"/>
              </w:rPr>
              <w:t>170.48</w:t>
            </w:r>
          </w:p>
        </w:tc>
        <w:tc>
          <w:tcPr>
            <w:tcW w:w="799" w:type="dxa"/>
          </w:tcPr>
          <w:p>
            <w:pPr>
              <w:pStyle w:val="9"/>
              <w:spacing w:before="69"/>
              <w:ind w:right="12"/>
              <w:jc w:val="right"/>
              <w:rPr>
                <w:rFonts w:ascii="Times New Roman"/>
                <w:sz w:val="14"/>
              </w:rPr>
            </w:pPr>
            <w:r>
              <w:rPr>
                <w:rFonts w:ascii="Times New Roman"/>
                <w:w w:val="95"/>
                <w:sz w:val="14"/>
              </w:rPr>
              <w:t>170.48</w:t>
            </w:r>
          </w:p>
        </w:tc>
        <w:tc>
          <w:tcPr>
            <w:tcW w:w="618" w:type="dxa"/>
          </w:tcPr>
          <w:p>
            <w:pPr>
              <w:pStyle w:val="9"/>
              <w:spacing w:before="69"/>
              <w:ind w:right="13"/>
              <w:jc w:val="right"/>
              <w:rPr>
                <w:rFonts w:ascii="Times New Roman"/>
                <w:sz w:val="14"/>
              </w:rPr>
            </w:pPr>
            <w:r>
              <w:rPr>
                <w:rFonts w:ascii="Times New Roman"/>
                <w:w w:val="95"/>
                <w:sz w:val="14"/>
              </w:rPr>
              <w:t>102.96</w:t>
            </w:r>
          </w:p>
        </w:tc>
        <w:tc>
          <w:tcPr>
            <w:tcW w:w="618" w:type="dxa"/>
          </w:tcPr>
          <w:p>
            <w:pPr>
              <w:pStyle w:val="9"/>
              <w:rPr>
                <w:rFonts w:ascii="Times New Roman"/>
                <w:sz w:val="14"/>
              </w:rPr>
            </w:pPr>
          </w:p>
        </w:tc>
        <w:tc>
          <w:tcPr>
            <w:tcW w:w="522" w:type="dxa"/>
          </w:tcPr>
          <w:p>
            <w:pPr>
              <w:pStyle w:val="9"/>
              <w:spacing w:before="69"/>
              <w:ind w:right="13"/>
              <w:jc w:val="right"/>
              <w:rPr>
                <w:rFonts w:ascii="Times New Roman"/>
                <w:sz w:val="14"/>
              </w:rPr>
            </w:pPr>
            <w:r>
              <w:rPr>
                <w:rFonts w:ascii="Times New Roman"/>
                <w:w w:val="95"/>
                <w:sz w:val="14"/>
              </w:rPr>
              <w:t>67.52</w:t>
            </w: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rPr>
                <w:rFonts w:ascii="Times New Roman"/>
                <w:sz w:val="14"/>
              </w:rPr>
            </w:pPr>
          </w:p>
        </w:tc>
        <w:tc>
          <w:tcPr>
            <w:tcW w:w="522" w:type="dxa"/>
          </w:tcPr>
          <w:p>
            <w:pPr>
              <w:pStyle w:val="9"/>
              <w:spacing w:before="60"/>
              <w:ind w:left="24"/>
              <w:rPr>
                <w:sz w:val="15"/>
              </w:rPr>
            </w:pPr>
            <w:r>
              <w:rPr>
                <w:sz w:val="15"/>
              </w:rPr>
              <w:t>05</w:t>
            </w: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471"/>
              <w:rPr>
                <w:sz w:val="15"/>
              </w:rPr>
            </w:pPr>
            <w:r>
              <w:rPr>
                <w:sz w:val="15"/>
              </w:rPr>
              <w:t>行政事业单位养老支出</w:t>
            </w:r>
          </w:p>
        </w:tc>
        <w:tc>
          <w:tcPr>
            <w:tcW w:w="788" w:type="dxa"/>
          </w:tcPr>
          <w:p>
            <w:pPr>
              <w:pStyle w:val="9"/>
              <w:spacing w:before="69"/>
              <w:ind w:right="12"/>
              <w:jc w:val="right"/>
              <w:rPr>
                <w:rFonts w:ascii="Times New Roman"/>
                <w:sz w:val="14"/>
              </w:rPr>
            </w:pPr>
            <w:r>
              <w:rPr>
                <w:rFonts w:ascii="Times New Roman"/>
                <w:w w:val="95"/>
                <w:sz w:val="14"/>
              </w:rPr>
              <w:t>167.95</w:t>
            </w:r>
          </w:p>
        </w:tc>
        <w:tc>
          <w:tcPr>
            <w:tcW w:w="799" w:type="dxa"/>
          </w:tcPr>
          <w:p>
            <w:pPr>
              <w:pStyle w:val="9"/>
              <w:spacing w:before="69"/>
              <w:ind w:right="12"/>
              <w:jc w:val="right"/>
              <w:rPr>
                <w:rFonts w:ascii="Times New Roman"/>
                <w:sz w:val="14"/>
              </w:rPr>
            </w:pPr>
            <w:r>
              <w:rPr>
                <w:rFonts w:ascii="Times New Roman"/>
                <w:w w:val="95"/>
                <w:sz w:val="14"/>
              </w:rPr>
              <w:t>167.95</w:t>
            </w:r>
          </w:p>
        </w:tc>
        <w:tc>
          <w:tcPr>
            <w:tcW w:w="618" w:type="dxa"/>
          </w:tcPr>
          <w:p>
            <w:pPr>
              <w:pStyle w:val="9"/>
              <w:spacing w:before="69"/>
              <w:ind w:right="13"/>
              <w:jc w:val="right"/>
              <w:rPr>
                <w:rFonts w:ascii="Times New Roman"/>
                <w:sz w:val="14"/>
              </w:rPr>
            </w:pPr>
            <w:r>
              <w:rPr>
                <w:rFonts w:ascii="Times New Roman"/>
                <w:w w:val="95"/>
                <w:sz w:val="14"/>
              </w:rPr>
              <w:t>100.43</w:t>
            </w:r>
          </w:p>
        </w:tc>
        <w:tc>
          <w:tcPr>
            <w:tcW w:w="618" w:type="dxa"/>
          </w:tcPr>
          <w:p>
            <w:pPr>
              <w:pStyle w:val="9"/>
              <w:rPr>
                <w:rFonts w:ascii="Times New Roman"/>
                <w:sz w:val="14"/>
              </w:rPr>
            </w:pPr>
          </w:p>
        </w:tc>
        <w:tc>
          <w:tcPr>
            <w:tcW w:w="522" w:type="dxa"/>
          </w:tcPr>
          <w:p>
            <w:pPr>
              <w:pStyle w:val="9"/>
              <w:spacing w:before="69"/>
              <w:ind w:right="13"/>
              <w:jc w:val="right"/>
              <w:rPr>
                <w:rFonts w:ascii="Times New Roman"/>
                <w:sz w:val="14"/>
              </w:rPr>
            </w:pPr>
            <w:r>
              <w:rPr>
                <w:rFonts w:ascii="Times New Roman"/>
                <w:w w:val="95"/>
                <w:sz w:val="14"/>
              </w:rPr>
              <w:t>67.52</w:t>
            </w: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right="107"/>
              <w:jc w:val="right"/>
              <w:rPr>
                <w:sz w:val="15"/>
              </w:rPr>
            </w:pPr>
            <w:r>
              <w:rPr>
                <w:w w:val="95"/>
                <w:sz w:val="15"/>
              </w:rPr>
              <w:t>208</w:t>
            </w:r>
          </w:p>
        </w:tc>
        <w:tc>
          <w:tcPr>
            <w:tcW w:w="522" w:type="dxa"/>
          </w:tcPr>
          <w:p>
            <w:pPr>
              <w:pStyle w:val="9"/>
              <w:spacing w:before="60"/>
              <w:ind w:right="182"/>
              <w:jc w:val="right"/>
              <w:rPr>
                <w:sz w:val="15"/>
              </w:rPr>
            </w:pPr>
            <w:r>
              <w:rPr>
                <w:w w:val="95"/>
                <w:sz w:val="15"/>
              </w:rPr>
              <w:t>05</w:t>
            </w:r>
          </w:p>
        </w:tc>
        <w:tc>
          <w:tcPr>
            <w:tcW w:w="341" w:type="dxa"/>
          </w:tcPr>
          <w:p>
            <w:pPr>
              <w:pStyle w:val="9"/>
              <w:spacing w:before="60"/>
              <w:ind w:left="23"/>
              <w:rPr>
                <w:sz w:val="15"/>
              </w:rPr>
            </w:pPr>
            <w:r>
              <w:rPr>
                <w:sz w:val="15"/>
              </w:rPr>
              <w:t>01</w:t>
            </w:r>
          </w:p>
        </w:tc>
        <w:tc>
          <w:tcPr>
            <w:tcW w:w="1054" w:type="dxa"/>
          </w:tcPr>
          <w:p>
            <w:pPr>
              <w:pStyle w:val="9"/>
              <w:rPr>
                <w:rFonts w:ascii="Times New Roman"/>
                <w:sz w:val="14"/>
              </w:rPr>
            </w:pPr>
          </w:p>
        </w:tc>
        <w:tc>
          <w:tcPr>
            <w:tcW w:w="2034" w:type="dxa"/>
          </w:tcPr>
          <w:p>
            <w:pPr>
              <w:pStyle w:val="9"/>
              <w:spacing w:before="60"/>
              <w:ind w:left="620"/>
              <w:rPr>
                <w:sz w:val="15"/>
              </w:rPr>
            </w:pPr>
            <w:r>
              <w:rPr>
                <w:sz w:val="15"/>
              </w:rPr>
              <w:t>行政单位离退休</w:t>
            </w:r>
          </w:p>
        </w:tc>
        <w:tc>
          <w:tcPr>
            <w:tcW w:w="788" w:type="dxa"/>
          </w:tcPr>
          <w:p>
            <w:pPr>
              <w:pStyle w:val="9"/>
              <w:spacing w:before="69"/>
              <w:ind w:right="12"/>
              <w:jc w:val="right"/>
              <w:rPr>
                <w:rFonts w:ascii="Times New Roman"/>
                <w:sz w:val="14"/>
              </w:rPr>
            </w:pPr>
            <w:r>
              <w:rPr>
                <w:rFonts w:ascii="Times New Roman"/>
                <w:w w:val="95"/>
                <w:sz w:val="14"/>
              </w:rPr>
              <w:t>67.52</w:t>
            </w:r>
          </w:p>
        </w:tc>
        <w:tc>
          <w:tcPr>
            <w:tcW w:w="799" w:type="dxa"/>
          </w:tcPr>
          <w:p>
            <w:pPr>
              <w:pStyle w:val="9"/>
              <w:spacing w:before="69"/>
              <w:ind w:right="12"/>
              <w:jc w:val="right"/>
              <w:rPr>
                <w:rFonts w:ascii="Times New Roman"/>
                <w:sz w:val="14"/>
              </w:rPr>
            </w:pPr>
            <w:r>
              <w:rPr>
                <w:rFonts w:ascii="Times New Roman"/>
                <w:w w:val="95"/>
                <w:sz w:val="14"/>
              </w:rPr>
              <w:t>67.52</w:t>
            </w:r>
          </w:p>
        </w:tc>
        <w:tc>
          <w:tcPr>
            <w:tcW w:w="618" w:type="dxa"/>
          </w:tcPr>
          <w:p>
            <w:pPr>
              <w:pStyle w:val="9"/>
              <w:rPr>
                <w:rFonts w:ascii="Times New Roman"/>
                <w:sz w:val="14"/>
              </w:rPr>
            </w:pPr>
          </w:p>
        </w:tc>
        <w:tc>
          <w:tcPr>
            <w:tcW w:w="618" w:type="dxa"/>
          </w:tcPr>
          <w:p>
            <w:pPr>
              <w:pStyle w:val="9"/>
              <w:rPr>
                <w:rFonts w:ascii="Times New Roman"/>
                <w:sz w:val="14"/>
              </w:rPr>
            </w:pPr>
          </w:p>
        </w:tc>
        <w:tc>
          <w:tcPr>
            <w:tcW w:w="522" w:type="dxa"/>
          </w:tcPr>
          <w:p>
            <w:pPr>
              <w:pStyle w:val="9"/>
              <w:spacing w:before="69"/>
              <w:ind w:right="13"/>
              <w:jc w:val="right"/>
              <w:rPr>
                <w:rFonts w:ascii="Times New Roman"/>
                <w:sz w:val="14"/>
              </w:rPr>
            </w:pPr>
            <w:r>
              <w:rPr>
                <w:rFonts w:ascii="Times New Roman"/>
                <w:w w:val="95"/>
                <w:sz w:val="14"/>
              </w:rPr>
              <w:t>67.52</w:t>
            </w: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36" w:hRule="atLeast"/>
        </w:trPr>
        <w:tc>
          <w:tcPr>
            <w:tcW w:w="522" w:type="dxa"/>
          </w:tcPr>
          <w:p>
            <w:pPr>
              <w:pStyle w:val="9"/>
              <w:spacing w:before="71"/>
              <w:ind w:right="107"/>
              <w:jc w:val="right"/>
              <w:rPr>
                <w:sz w:val="15"/>
              </w:rPr>
            </w:pPr>
            <w:r>
              <w:rPr>
                <w:w w:val="95"/>
                <w:sz w:val="15"/>
              </w:rPr>
              <w:t>208</w:t>
            </w:r>
          </w:p>
        </w:tc>
        <w:tc>
          <w:tcPr>
            <w:tcW w:w="522" w:type="dxa"/>
          </w:tcPr>
          <w:p>
            <w:pPr>
              <w:pStyle w:val="9"/>
              <w:spacing w:before="71"/>
              <w:ind w:right="182"/>
              <w:jc w:val="right"/>
              <w:rPr>
                <w:sz w:val="15"/>
              </w:rPr>
            </w:pPr>
            <w:r>
              <w:rPr>
                <w:w w:val="95"/>
                <w:sz w:val="15"/>
              </w:rPr>
              <w:t>05</w:t>
            </w:r>
          </w:p>
        </w:tc>
        <w:tc>
          <w:tcPr>
            <w:tcW w:w="341" w:type="dxa"/>
          </w:tcPr>
          <w:p>
            <w:pPr>
              <w:pStyle w:val="9"/>
              <w:spacing w:before="71"/>
              <w:ind w:left="23"/>
              <w:rPr>
                <w:sz w:val="15"/>
              </w:rPr>
            </w:pPr>
            <w:r>
              <w:rPr>
                <w:sz w:val="15"/>
              </w:rPr>
              <w:t>05</w:t>
            </w:r>
          </w:p>
        </w:tc>
        <w:tc>
          <w:tcPr>
            <w:tcW w:w="1054" w:type="dxa"/>
          </w:tcPr>
          <w:p>
            <w:pPr>
              <w:pStyle w:val="9"/>
              <w:rPr>
                <w:rFonts w:ascii="Times New Roman"/>
                <w:sz w:val="14"/>
              </w:rPr>
            </w:pPr>
          </w:p>
        </w:tc>
        <w:tc>
          <w:tcPr>
            <w:tcW w:w="2034" w:type="dxa"/>
          </w:tcPr>
          <w:p>
            <w:pPr>
              <w:pStyle w:val="9"/>
              <w:spacing w:line="170" w:lineRule="exact"/>
              <w:ind w:left="23" w:right="25" w:firstLine="596"/>
              <w:rPr>
                <w:sz w:val="15"/>
              </w:rPr>
            </w:pPr>
            <w:r>
              <w:rPr>
                <w:sz w:val="15"/>
              </w:rPr>
              <w:t>机关事业单位基本养老保险缴费支出</w:t>
            </w:r>
          </w:p>
        </w:tc>
        <w:tc>
          <w:tcPr>
            <w:tcW w:w="788" w:type="dxa"/>
          </w:tcPr>
          <w:p>
            <w:pPr>
              <w:pStyle w:val="9"/>
              <w:spacing w:before="80"/>
              <w:ind w:right="12"/>
              <w:jc w:val="right"/>
              <w:rPr>
                <w:rFonts w:ascii="Times New Roman"/>
                <w:sz w:val="14"/>
              </w:rPr>
            </w:pPr>
            <w:r>
              <w:rPr>
                <w:rFonts w:ascii="Times New Roman"/>
                <w:w w:val="95"/>
                <w:sz w:val="14"/>
              </w:rPr>
              <w:t>100.43</w:t>
            </w:r>
          </w:p>
        </w:tc>
        <w:tc>
          <w:tcPr>
            <w:tcW w:w="799" w:type="dxa"/>
          </w:tcPr>
          <w:p>
            <w:pPr>
              <w:pStyle w:val="9"/>
              <w:spacing w:before="80"/>
              <w:ind w:right="12"/>
              <w:jc w:val="right"/>
              <w:rPr>
                <w:rFonts w:ascii="Times New Roman"/>
                <w:sz w:val="14"/>
              </w:rPr>
            </w:pPr>
            <w:r>
              <w:rPr>
                <w:rFonts w:ascii="Times New Roman"/>
                <w:w w:val="95"/>
                <w:sz w:val="14"/>
              </w:rPr>
              <w:t>100.43</w:t>
            </w:r>
          </w:p>
        </w:tc>
        <w:tc>
          <w:tcPr>
            <w:tcW w:w="618" w:type="dxa"/>
          </w:tcPr>
          <w:p>
            <w:pPr>
              <w:pStyle w:val="9"/>
              <w:spacing w:before="80"/>
              <w:ind w:right="13"/>
              <w:jc w:val="right"/>
              <w:rPr>
                <w:rFonts w:ascii="Times New Roman"/>
                <w:sz w:val="14"/>
              </w:rPr>
            </w:pPr>
            <w:r>
              <w:rPr>
                <w:rFonts w:ascii="Times New Roman"/>
                <w:w w:val="95"/>
                <w:sz w:val="14"/>
              </w:rPr>
              <w:t>100.43</w:t>
            </w: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32" w:hRule="atLeast"/>
        </w:trPr>
        <w:tc>
          <w:tcPr>
            <w:tcW w:w="522" w:type="dxa"/>
          </w:tcPr>
          <w:p>
            <w:pPr>
              <w:pStyle w:val="9"/>
              <w:rPr>
                <w:rFonts w:ascii="Times New Roman"/>
                <w:sz w:val="14"/>
              </w:rPr>
            </w:pPr>
          </w:p>
        </w:tc>
        <w:tc>
          <w:tcPr>
            <w:tcW w:w="522" w:type="dxa"/>
          </w:tcPr>
          <w:p>
            <w:pPr>
              <w:pStyle w:val="9"/>
              <w:spacing w:before="68"/>
              <w:ind w:left="24"/>
              <w:rPr>
                <w:sz w:val="15"/>
              </w:rPr>
            </w:pPr>
            <w:r>
              <w:rPr>
                <w:sz w:val="15"/>
              </w:rPr>
              <w:t>99</w:t>
            </w: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line="164" w:lineRule="exact"/>
              <w:ind w:left="471"/>
              <w:rPr>
                <w:sz w:val="15"/>
              </w:rPr>
            </w:pPr>
            <w:r>
              <w:rPr>
                <w:sz w:val="15"/>
              </w:rPr>
              <w:t>其他社会保障和就业支</w:t>
            </w:r>
          </w:p>
          <w:p>
            <w:pPr>
              <w:pStyle w:val="9"/>
              <w:spacing w:line="149" w:lineRule="exact"/>
              <w:ind w:left="23"/>
              <w:rPr>
                <w:sz w:val="15"/>
              </w:rPr>
            </w:pPr>
            <w:r>
              <w:rPr>
                <w:w w:val="99"/>
                <w:sz w:val="15"/>
              </w:rPr>
              <w:t>出</w:t>
            </w:r>
          </w:p>
        </w:tc>
        <w:tc>
          <w:tcPr>
            <w:tcW w:w="788" w:type="dxa"/>
          </w:tcPr>
          <w:p>
            <w:pPr>
              <w:pStyle w:val="9"/>
              <w:spacing w:before="76"/>
              <w:ind w:right="12"/>
              <w:jc w:val="right"/>
              <w:rPr>
                <w:rFonts w:ascii="Times New Roman"/>
                <w:sz w:val="14"/>
              </w:rPr>
            </w:pPr>
            <w:r>
              <w:rPr>
                <w:rFonts w:ascii="Times New Roman"/>
                <w:w w:val="95"/>
                <w:sz w:val="14"/>
              </w:rPr>
              <w:t>2.53</w:t>
            </w:r>
          </w:p>
        </w:tc>
        <w:tc>
          <w:tcPr>
            <w:tcW w:w="799" w:type="dxa"/>
          </w:tcPr>
          <w:p>
            <w:pPr>
              <w:pStyle w:val="9"/>
              <w:spacing w:before="76"/>
              <w:ind w:right="12"/>
              <w:jc w:val="right"/>
              <w:rPr>
                <w:rFonts w:ascii="Times New Roman"/>
                <w:sz w:val="14"/>
              </w:rPr>
            </w:pPr>
            <w:r>
              <w:rPr>
                <w:rFonts w:ascii="Times New Roman"/>
                <w:w w:val="95"/>
                <w:sz w:val="14"/>
              </w:rPr>
              <w:t>2.53</w:t>
            </w:r>
          </w:p>
        </w:tc>
        <w:tc>
          <w:tcPr>
            <w:tcW w:w="618" w:type="dxa"/>
          </w:tcPr>
          <w:p>
            <w:pPr>
              <w:pStyle w:val="9"/>
              <w:spacing w:before="76"/>
              <w:ind w:right="13"/>
              <w:jc w:val="right"/>
              <w:rPr>
                <w:rFonts w:ascii="Times New Roman"/>
                <w:sz w:val="14"/>
              </w:rPr>
            </w:pPr>
            <w:r>
              <w:rPr>
                <w:rFonts w:ascii="Times New Roman"/>
                <w:w w:val="95"/>
                <w:sz w:val="14"/>
              </w:rPr>
              <w:t>2.53</w:t>
            </w: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36" w:hRule="atLeast"/>
        </w:trPr>
        <w:tc>
          <w:tcPr>
            <w:tcW w:w="522" w:type="dxa"/>
          </w:tcPr>
          <w:p>
            <w:pPr>
              <w:pStyle w:val="9"/>
              <w:spacing w:before="71"/>
              <w:ind w:right="107"/>
              <w:jc w:val="right"/>
              <w:rPr>
                <w:sz w:val="15"/>
              </w:rPr>
            </w:pPr>
            <w:r>
              <w:rPr>
                <w:w w:val="95"/>
                <w:sz w:val="15"/>
              </w:rPr>
              <w:t>208</w:t>
            </w:r>
          </w:p>
        </w:tc>
        <w:tc>
          <w:tcPr>
            <w:tcW w:w="522" w:type="dxa"/>
          </w:tcPr>
          <w:p>
            <w:pPr>
              <w:pStyle w:val="9"/>
              <w:spacing w:before="71"/>
              <w:ind w:right="182"/>
              <w:jc w:val="right"/>
              <w:rPr>
                <w:sz w:val="15"/>
              </w:rPr>
            </w:pPr>
            <w:r>
              <w:rPr>
                <w:w w:val="95"/>
                <w:sz w:val="15"/>
              </w:rPr>
              <w:t>99</w:t>
            </w:r>
          </w:p>
        </w:tc>
        <w:tc>
          <w:tcPr>
            <w:tcW w:w="341" w:type="dxa"/>
          </w:tcPr>
          <w:p>
            <w:pPr>
              <w:pStyle w:val="9"/>
              <w:spacing w:before="71"/>
              <w:ind w:left="23"/>
              <w:rPr>
                <w:sz w:val="15"/>
              </w:rPr>
            </w:pPr>
            <w:r>
              <w:rPr>
                <w:sz w:val="15"/>
              </w:rPr>
              <w:t>01</w:t>
            </w:r>
          </w:p>
        </w:tc>
        <w:tc>
          <w:tcPr>
            <w:tcW w:w="1054" w:type="dxa"/>
          </w:tcPr>
          <w:p>
            <w:pPr>
              <w:pStyle w:val="9"/>
              <w:rPr>
                <w:rFonts w:ascii="Times New Roman"/>
                <w:sz w:val="14"/>
              </w:rPr>
            </w:pPr>
          </w:p>
        </w:tc>
        <w:tc>
          <w:tcPr>
            <w:tcW w:w="2034" w:type="dxa"/>
          </w:tcPr>
          <w:p>
            <w:pPr>
              <w:pStyle w:val="9"/>
              <w:spacing w:line="168" w:lineRule="exact"/>
              <w:ind w:left="620"/>
              <w:rPr>
                <w:sz w:val="15"/>
              </w:rPr>
            </w:pPr>
            <w:r>
              <w:rPr>
                <w:sz w:val="15"/>
              </w:rPr>
              <w:t>其他社会保障和就业</w:t>
            </w:r>
          </w:p>
          <w:p>
            <w:pPr>
              <w:pStyle w:val="9"/>
              <w:spacing w:line="149" w:lineRule="exact"/>
              <w:ind w:left="23"/>
              <w:rPr>
                <w:sz w:val="15"/>
              </w:rPr>
            </w:pPr>
            <w:r>
              <w:rPr>
                <w:sz w:val="15"/>
              </w:rPr>
              <w:t>支出</w:t>
            </w:r>
          </w:p>
        </w:tc>
        <w:tc>
          <w:tcPr>
            <w:tcW w:w="788" w:type="dxa"/>
          </w:tcPr>
          <w:p>
            <w:pPr>
              <w:pStyle w:val="9"/>
              <w:spacing w:before="80"/>
              <w:ind w:right="12"/>
              <w:jc w:val="right"/>
              <w:rPr>
                <w:rFonts w:ascii="Times New Roman"/>
                <w:sz w:val="14"/>
              </w:rPr>
            </w:pPr>
            <w:r>
              <w:rPr>
                <w:rFonts w:ascii="Times New Roman"/>
                <w:w w:val="95"/>
                <w:sz w:val="14"/>
              </w:rPr>
              <w:t>2.53</w:t>
            </w:r>
          </w:p>
        </w:tc>
        <w:tc>
          <w:tcPr>
            <w:tcW w:w="799" w:type="dxa"/>
          </w:tcPr>
          <w:p>
            <w:pPr>
              <w:pStyle w:val="9"/>
              <w:spacing w:before="80"/>
              <w:ind w:right="12"/>
              <w:jc w:val="right"/>
              <w:rPr>
                <w:rFonts w:ascii="Times New Roman"/>
                <w:sz w:val="14"/>
              </w:rPr>
            </w:pPr>
            <w:r>
              <w:rPr>
                <w:rFonts w:ascii="Times New Roman"/>
                <w:w w:val="95"/>
                <w:sz w:val="14"/>
              </w:rPr>
              <w:t>2.53</w:t>
            </w:r>
          </w:p>
        </w:tc>
        <w:tc>
          <w:tcPr>
            <w:tcW w:w="618" w:type="dxa"/>
          </w:tcPr>
          <w:p>
            <w:pPr>
              <w:pStyle w:val="9"/>
              <w:spacing w:before="80"/>
              <w:ind w:right="13"/>
              <w:jc w:val="right"/>
              <w:rPr>
                <w:rFonts w:ascii="Times New Roman"/>
                <w:sz w:val="14"/>
              </w:rPr>
            </w:pPr>
            <w:r>
              <w:rPr>
                <w:rFonts w:ascii="Times New Roman"/>
                <w:w w:val="95"/>
                <w:sz w:val="14"/>
              </w:rPr>
              <w:t>2.53</w:t>
            </w: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left="24"/>
              <w:rPr>
                <w:sz w:val="15"/>
              </w:rPr>
            </w:pPr>
            <w:r>
              <w:rPr>
                <w:sz w:val="15"/>
              </w:rPr>
              <w:t>210</w:t>
            </w:r>
          </w:p>
        </w:tc>
        <w:tc>
          <w:tcPr>
            <w:tcW w:w="522" w:type="dxa"/>
          </w:tcPr>
          <w:p>
            <w:pPr>
              <w:pStyle w:val="9"/>
              <w:rPr>
                <w:rFonts w:ascii="Times New Roman"/>
                <w:sz w:val="14"/>
              </w:rPr>
            </w:pP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322"/>
              <w:rPr>
                <w:sz w:val="15"/>
              </w:rPr>
            </w:pPr>
            <w:r>
              <w:rPr>
                <w:sz w:val="15"/>
              </w:rPr>
              <w:t>卫生健康支出</w:t>
            </w:r>
          </w:p>
        </w:tc>
        <w:tc>
          <w:tcPr>
            <w:tcW w:w="788" w:type="dxa"/>
          </w:tcPr>
          <w:p>
            <w:pPr>
              <w:pStyle w:val="9"/>
              <w:spacing w:before="69"/>
              <w:ind w:right="12"/>
              <w:jc w:val="right"/>
              <w:rPr>
                <w:rFonts w:ascii="Times New Roman"/>
                <w:sz w:val="14"/>
              </w:rPr>
            </w:pPr>
            <w:r>
              <w:rPr>
                <w:rFonts w:ascii="Times New Roman"/>
                <w:w w:val="95"/>
                <w:sz w:val="14"/>
              </w:rPr>
              <w:t>91.93</w:t>
            </w:r>
          </w:p>
        </w:tc>
        <w:tc>
          <w:tcPr>
            <w:tcW w:w="799" w:type="dxa"/>
          </w:tcPr>
          <w:p>
            <w:pPr>
              <w:pStyle w:val="9"/>
              <w:spacing w:before="69"/>
              <w:ind w:right="12"/>
              <w:jc w:val="right"/>
              <w:rPr>
                <w:rFonts w:ascii="Times New Roman"/>
                <w:sz w:val="14"/>
              </w:rPr>
            </w:pPr>
            <w:r>
              <w:rPr>
                <w:rFonts w:ascii="Times New Roman"/>
                <w:w w:val="95"/>
                <w:sz w:val="14"/>
              </w:rPr>
              <w:t>91.93</w:t>
            </w:r>
          </w:p>
        </w:tc>
        <w:tc>
          <w:tcPr>
            <w:tcW w:w="618" w:type="dxa"/>
          </w:tcPr>
          <w:p>
            <w:pPr>
              <w:pStyle w:val="9"/>
              <w:spacing w:before="69"/>
              <w:ind w:right="13"/>
              <w:jc w:val="right"/>
              <w:rPr>
                <w:rFonts w:ascii="Times New Roman"/>
                <w:sz w:val="14"/>
              </w:rPr>
            </w:pPr>
            <w:r>
              <w:rPr>
                <w:rFonts w:ascii="Times New Roman"/>
                <w:w w:val="95"/>
                <w:sz w:val="14"/>
              </w:rPr>
              <w:t>50.22</w:t>
            </w:r>
          </w:p>
        </w:tc>
        <w:tc>
          <w:tcPr>
            <w:tcW w:w="618" w:type="dxa"/>
          </w:tcPr>
          <w:p>
            <w:pPr>
              <w:pStyle w:val="9"/>
              <w:rPr>
                <w:rFonts w:ascii="Times New Roman"/>
                <w:sz w:val="14"/>
              </w:rPr>
            </w:pPr>
          </w:p>
        </w:tc>
        <w:tc>
          <w:tcPr>
            <w:tcW w:w="522" w:type="dxa"/>
          </w:tcPr>
          <w:p>
            <w:pPr>
              <w:pStyle w:val="9"/>
              <w:spacing w:before="69"/>
              <w:ind w:right="13"/>
              <w:jc w:val="right"/>
              <w:rPr>
                <w:rFonts w:ascii="Times New Roman"/>
                <w:sz w:val="14"/>
              </w:rPr>
            </w:pPr>
            <w:r>
              <w:rPr>
                <w:rFonts w:ascii="Times New Roman"/>
                <w:w w:val="95"/>
                <w:sz w:val="14"/>
              </w:rPr>
              <w:t>41.71</w:t>
            </w: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rPr>
                <w:rFonts w:ascii="Times New Roman"/>
                <w:sz w:val="14"/>
              </w:rPr>
            </w:pPr>
          </w:p>
        </w:tc>
        <w:tc>
          <w:tcPr>
            <w:tcW w:w="522" w:type="dxa"/>
          </w:tcPr>
          <w:p>
            <w:pPr>
              <w:pStyle w:val="9"/>
              <w:spacing w:before="60"/>
              <w:ind w:left="24"/>
              <w:rPr>
                <w:sz w:val="15"/>
              </w:rPr>
            </w:pPr>
            <w:r>
              <w:rPr>
                <w:sz w:val="15"/>
              </w:rPr>
              <w:t>11</w:t>
            </w: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471"/>
              <w:rPr>
                <w:sz w:val="15"/>
              </w:rPr>
            </w:pPr>
            <w:r>
              <w:rPr>
                <w:sz w:val="15"/>
              </w:rPr>
              <w:t>行政事业单位医疗</w:t>
            </w:r>
          </w:p>
        </w:tc>
        <w:tc>
          <w:tcPr>
            <w:tcW w:w="788" w:type="dxa"/>
          </w:tcPr>
          <w:p>
            <w:pPr>
              <w:pStyle w:val="9"/>
              <w:spacing w:before="69"/>
              <w:ind w:right="12"/>
              <w:jc w:val="right"/>
              <w:rPr>
                <w:rFonts w:ascii="Times New Roman"/>
                <w:sz w:val="14"/>
              </w:rPr>
            </w:pPr>
            <w:r>
              <w:rPr>
                <w:rFonts w:ascii="Times New Roman"/>
                <w:w w:val="95"/>
                <w:sz w:val="14"/>
              </w:rPr>
              <w:t>91.93</w:t>
            </w:r>
          </w:p>
        </w:tc>
        <w:tc>
          <w:tcPr>
            <w:tcW w:w="799" w:type="dxa"/>
          </w:tcPr>
          <w:p>
            <w:pPr>
              <w:pStyle w:val="9"/>
              <w:spacing w:before="69"/>
              <w:ind w:right="12"/>
              <w:jc w:val="right"/>
              <w:rPr>
                <w:rFonts w:ascii="Times New Roman"/>
                <w:sz w:val="14"/>
              </w:rPr>
            </w:pPr>
            <w:r>
              <w:rPr>
                <w:rFonts w:ascii="Times New Roman"/>
                <w:w w:val="95"/>
                <w:sz w:val="14"/>
              </w:rPr>
              <w:t>91.93</w:t>
            </w:r>
          </w:p>
        </w:tc>
        <w:tc>
          <w:tcPr>
            <w:tcW w:w="618" w:type="dxa"/>
          </w:tcPr>
          <w:p>
            <w:pPr>
              <w:pStyle w:val="9"/>
              <w:spacing w:before="69"/>
              <w:ind w:right="13"/>
              <w:jc w:val="right"/>
              <w:rPr>
                <w:rFonts w:ascii="Times New Roman"/>
                <w:sz w:val="14"/>
              </w:rPr>
            </w:pPr>
            <w:r>
              <w:rPr>
                <w:rFonts w:ascii="Times New Roman"/>
                <w:w w:val="95"/>
                <w:sz w:val="14"/>
              </w:rPr>
              <w:t>50.22</w:t>
            </w:r>
          </w:p>
        </w:tc>
        <w:tc>
          <w:tcPr>
            <w:tcW w:w="618" w:type="dxa"/>
          </w:tcPr>
          <w:p>
            <w:pPr>
              <w:pStyle w:val="9"/>
              <w:rPr>
                <w:rFonts w:ascii="Times New Roman"/>
                <w:sz w:val="14"/>
              </w:rPr>
            </w:pPr>
          </w:p>
        </w:tc>
        <w:tc>
          <w:tcPr>
            <w:tcW w:w="522" w:type="dxa"/>
          </w:tcPr>
          <w:p>
            <w:pPr>
              <w:pStyle w:val="9"/>
              <w:spacing w:before="69"/>
              <w:ind w:right="13"/>
              <w:jc w:val="right"/>
              <w:rPr>
                <w:rFonts w:ascii="Times New Roman"/>
                <w:sz w:val="14"/>
              </w:rPr>
            </w:pPr>
            <w:r>
              <w:rPr>
                <w:rFonts w:ascii="Times New Roman"/>
                <w:w w:val="95"/>
                <w:sz w:val="14"/>
              </w:rPr>
              <w:t>41.71</w:t>
            </w: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right="107"/>
              <w:jc w:val="right"/>
              <w:rPr>
                <w:sz w:val="15"/>
              </w:rPr>
            </w:pPr>
            <w:r>
              <w:rPr>
                <w:w w:val="95"/>
                <w:sz w:val="15"/>
              </w:rPr>
              <w:t>210</w:t>
            </w:r>
          </w:p>
        </w:tc>
        <w:tc>
          <w:tcPr>
            <w:tcW w:w="522" w:type="dxa"/>
          </w:tcPr>
          <w:p>
            <w:pPr>
              <w:pStyle w:val="9"/>
              <w:spacing w:before="60"/>
              <w:ind w:right="182"/>
              <w:jc w:val="right"/>
              <w:rPr>
                <w:sz w:val="15"/>
              </w:rPr>
            </w:pPr>
            <w:r>
              <w:rPr>
                <w:w w:val="95"/>
                <w:sz w:val="15"/>
              </w:rPr>
              <w:t>11</w:t>
            </w:r>
          </w:p>
        </w:tc>
        <w:tc>
          <w:tcPr>
            <w:tcW w:w="341" w:type="dxa"/>
          </w:tcPr>
          <w:p>
            <w:pPr>
              <w:pStyle w:val="9"/>
              <w:spacing w:before="60"/>
              <w:ind w:left="23"/>
              <w:rPr>
                <w:sz w:val="15"/>
              </w:rPr>
            </w:pPr>
            <w:r>
              <w:rPr>
                <w:sz w:val="15"/>
              </w:rPr>
              <w:t>01</w:t>
            </w:r>
          </w:p>
        </w:tc>
        <w:tc>
          <w:tcPr>
            <w:tcW w:w="1054" w:type="dxa"/>
          </w:tcPr>
          <w:p>
            <w:pPr>
              <w:pStyle w:val="9"/>
              <w:rPr>
                <w:rFonts w:ascii="Times New Roman"/>
                <w:sz w:val="14"/>
              </w:rPr>
            </w:pPr>
          </w:p>
        </w:tc>
        <w:tc>
          <w:tcPr>
            <w:tcW w:w="2034" w:type="dxa"/>
          </w:tcPr>
          <w:p>
            <w:pPr>
              <w:pStyle w:val="9"/>
              <w:spacing w:before="60"/>
              <w:ind w:left="620"/>
              <w:rPr>
                <w:sz w:val="15"/>
              </w:rPr>
            </w:pPr>
            <w:r>
              <w:rPr>
                <w:sz w:val="15"/>
              </w:rPr>
              <w:t>行政单位医疗</w:t>
            </w:r>
          </w:p>
        </w:tc>
        <w:tc>
          <w:tcPr>
            <w:tcW w:w="788" w:type="dxa"/>
          </w:tcPr>
          <w:p>
            <w:pPr>
              <w:pStyle w:val="9"/>
              <w:spacing w:before="69"/>
              <w:ind w:right="12"/>
              <w:jc w:val="right"/>
              <w:rPr>
                <w:rFonts w:ascii="Times New Roman"/>
                <w:sz w:val="14"/>
              </w:rPr>
            </w:pPr>
            <w:r>
              <w:rPr>
                <w:rFonts w:ascii="Times New Roman"/>
                <w:w w:val="95"/>
                <w:sz w:val="14"/>
              </w:rPr>
              <w:t>91.03</w:t>
            </w:r>
          </w:p>
        </w:tc>
        <w:tc>
          <w:tcPr>
            <w:tcW w:w="799" w:type="dxa"/>
          </w:tcPr>
          <w:p>
            <w:pPr>
              <w:pStyle w:val="9"/>
              <w:spacing w:before="69"/>
              <w:ind w:right="12"/>
              <w:jc w:val="right"/>
              <w:rPr>
                <w:rFonts w:ascii="Times New Roman"/>
                <w:sz w:val="14"/>
              </w:rPr>
            </w:pPr>
            <w:r>
              <w:rPr>
                <w:rFonts w:ascii="Times New Roman"/>
                <w:w w:val="95"/>
                <w:sz w:val="14"/>
              </w:rPr>
              <w:t>91.03</w:t>
            </w:r>
          </w:p>
        </w:tc>
        <w:tc>
          <w:tcPr>
            <w:tcW w:w="618" w:type="dxa"/>
          </w:tcPr>
          <w:p>
            <w:pPr>
              <w:pStyle w:val="9"/>
              <w:spacing w:before="69"/>
              <w:ind w:right="13"/>
              <w:jc w:val="right"/>
              <w:rPr>
                <w:rFonts w:ascii="Times New Roman"/>
                <w:sz w:val="14"/>
              </w:rPr>
            </w:pPr>
            <w:r>
              <w:rPr>
                <w:rFonts w:ascii="Times New Roman"/>
                <w:w w:val="95"/>
                <w:sz w:val="14"/>
              </w:rPr>
              <w:t>49.32</w:t>
            </w:r>
          </w:p>
        </w:tc>
        <w:tc>
          <w:tcPr>
            <w:tcW w:w="618" w:type="dxa"/>
          </w:tcPr>
          <w:p>
            <w:pPr>
              <w:pStyle w:val="9"/>
              <w:rPr>
                <w:rFonts w:ascii="Times New Roman"/>
                <w:sz w:val="14"/>
              </w:rPr>
            </w:pPr>
          </w:p>
        </w:tc>
        <w:tc>
          <w:tcPr>
            <w:tcW w:w="522" w:type="dxa"/>
          </w:tcPr>
          <w:p>
            <w:pPr>
              <w:pStyle w:val="9"/>
              <w:spacing w:before="69"/>
              <w:ind w:right="13"/>
              <w:jc w:val="right"/>
              <w:rPr>
                <w:rFonts w:ascii="Times New Roman"/>
                <w:sz w:val="14"/>
              </w:rPr>
            </w:pPr>
            <w:r>
              <w:rPr>
                <w:rFonts w:ascii="Times New Roman"/>
                <w:w w:val="95"/>
                <w:sz w:val="14"/>
              </w:rPr>
              <w:t>41.71</w:t>
            </w: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right="107"/>
              <w:jc w:val="right"/>
              <w:rPr>
                <w:sz w:val="15"/>
              </w:rPr>
            </w:pPr>
            <w:r>
              <w:rPr>
                <w:w w:val="95"/>
                <w:sz w:val="15"/>
              </w:rPr>
              <w:t>210</w:t>
            </w:r>
          </w:p>
        </w:tc>
        <w:tc>
          <w:tcPr>
            <w:tcW w:w="522" w:type="dxa"/>
          </w:tcPr>
          <w:p>
            <w:pPr>
              <w:pStyle w:val="9"/>
              <w:spacing w:before="60"/>
              <w:ind w:right="182"/>
              <w:jc w:val="right"/>
              <w:rPr>
                <w:sz w:val="15"/>
              </w:rPr>
            </w:pPr>
            <w:r>
              <w:rPr>
                <w:w w:val="95"/>
                <w:sz w:val="15"/>
              </w:rPr>
              <w:t>11</w:t>
            </w:r>
          </w:p>
        </w:tc>
        <w:tc>
          <w:tcPr>
            <w:tcW w:w="341" w:type="dxa"/>
          </w:tcPr>
          <w:p>
            <w:pPr>
              <w:pStyle w:val="9"/>
              <w:spacing w:before="60"/>
              <w:ind w:left="23"/>
              <w:rPr>
                <w:sz w:val="15"/>
              </w:rPr>
            </w:pPr>
            <w:r>
              <w:rPr>
                <w:sz w:val="15"/>
              </w:rPr>
              <w:t>02</w:t>
            </w:r>
          </w:p>
        </w:tc>
        <w:tc>
          <w:tcPr>
            <w:tcW w:w="1054" w:type="dxa"/>
          </w:tcPr>
          <w:p>
            <w:pPr>
              <w:pStyle w:val="9"/>
              <w:rPr>
                <w:rFonts w:ascii="Times New Roman"/>
                <w:sz w:val="14"/>
              </w:rPr>
            </w:pPr>
          </w:p>
        </w:tc>
        <w:tc>
          <w:tcPr>
            <w:tcW w:w="2034" w:type="dxa"/>
          </w:tcPr>
          <w:p>
            <w:pPr>
              <w:pStyle w:val="9"/>
              <w:spacing w:before="60"/>
              <w:ind w:left="620"/>
              <w:rPr>
                <w:sz w:val="15"/>
              </w:rPr>
            </w:pPr>
            <w:r>
              <w:rPr>
                <w:sz w:val="15"/>
              </w:rPr>
              <w:t>事业单位医疗</w:t>
            </w:r>
          </w:p>
        </w:tc>
        <w:tc>
          <w:tcPr>
            <w:tcW w:w="788" w:type="dxa"/>
          </w:tcPr>
          <w:p>
            <w:pPr>
              <w:pStyle w:val="9"/>
              <w:spacing w:before="69"/>
              <w:ind w:right="12"/>
              <w:jc w:val="right"/>
              <w:rPr>
                <w:rFonts w:ascii="Times New Roman"/>
                <w:sz w:val="14"/>
              </w:rPr>
            </w:pPr>
            <w:r>
              <w:rPr>
                <w:rFonts w:ascii="Times New Roman"/>
                <w:w w:val="95"/>
                <w:sz w:val="14"/>
              </w:rPr>
              <w:t>0.9</w:t>
            </w:r>
          </w:p>
        </w:tc>
        <w:tc>
          <w:tcPr>
            <w:tcW w:w="799" w:type="dxa"/>
          </w:tcPr>
          <w:p>
            <w:pPr>
              <w:pStyle w:val="9"/>
              <w:spacing w:before="69"/>
              <w:ind w:right="12"/>
              <w:jc w:val="right"/>
              <w:rPr>
                <w:rFonts w:ascii="Times New Roman"/>
                <w:sz w:val="14"/>
              </w:rPr>
            </w:pPr>
            <w:r>
              <w:rPr>
                <w:rFonts w:ascii="Times New Roman"/>
                <w:w w:val="95"/>
                <w:sz w:val="14"/>
              </w:rPr>
              <w:t>0.9</w:t>
            </w:r>
          </w:p>
        </w:tc>
        <w:tc>
          <w:tcPr>
            <w:tcW w:w="618" w:type="dxa"/>
          </w:tcPr>
          <w:p>
            <w:pPr>
              <w:pStyle w:val="9"/>
              <w:spacing w:before="69"/>
              <w:ind w:right="13"/>
              <w:jc w:val="right"/>
              <w:rPr>
                <w:rFonts w:ascii="Times New Roman"/>
                <w:sz w:val="14"/>
              </w:rPr>
            </w:pPr>
            <w:r>
              <w:rPr>
                <w:rFonts w:ascii="Times New Roman"/>
                <w:w w:val="95"/>
                <w:sz w:val="14"/>
              </w:rPr>
              <w:t>0.9</w:t>
            </w: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left="24"/>
              <w:rPr>
                <w:sz w:val="15"/>
              </w:rPr>
            </w:pPr>
            <w:r>
              <w:rPr>
                <w:sz w:val="15"/>
              </w:rPr>
              <w:t>221</w:t>
            </w:r>
          </w:p>
        </w:tc>
        <w:tc>
          <w:tcPr>
            <w:tcW w:w="522" w:type="dxa"/>
          </w:tcPr>
          <w:p>
            <w:pPr>
              <w:pStyle w:val="9"/>
              <w:rPr>
                <w:rFonts w:ascii="Times New Roman"/>
                <w:sz w:val="14"/>
              </w:rPr>
            </w:pP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322"/>
              <w:rPr>
                <w:sz w:val="15"/>
              </w:rPr>
            </w:pPr>
            <w:r>
              <w:rPr>
                <w:sz w:val="15"/>
              </w:rPr>
              <w:t>住房保障支出</w:t>
            </w:r>
          </w:p>
        </w:tc>
        <w:tc>
          <w:tcPr>
            <w:tcW w:w="788" w:type="dxa"/>
          </w:tcPr>
          <w:p>
            <w:pPr>
              <w:pStyle w:val="9"/>
              <w:spacing w:before="69"/>
              <w:ind w:right="12"/>
              <w:jc w:val="right"/>
              <w:rPr>
                <w:rFonts w:ascii="Times New Roman"/>
                <w:sz w:val="14"/>
              </w:rPr>
            </w:pPr>
            <w:r>
              <w:rPr>
                <w:rFonts w:ascii="Times New Roman"/>
                <w:w w:val="95"/>
                <w:sz w:val="14"/>
              </w:rPr>
              <w:t>69.99</w:t>
            </w:r>
          </w:p>
        </w:tc>
        <w:tc>
          <w:tcPr>
            <w:tcW w:w="799" w:type="dxa"/>
          </w:tcPr>
          <w:p>
            <w:pPr>
              <w:pStyle w:val="9"/>
              <w:spacing w:before="69"/>
              <w:ind w:right="12"/>
              <w:jc w:val="right"/>
              <w:rPr>
                <w:rFonts w:ascii="Times New Roman"/>
                <w:sz w:val="14"/>
              </w:rPr>
            </w:pPr>
            <w:r>
              <w:rPr>
                <w:rFonts w:ascii="Times New Roman"/>
                <w:w w:val="95"/>
                <w:sz w:val="14"/>
              </w:rPr>
              <w:t>69.99</w:t>
            </w:r>
          </w:p>
        </w:tc>
        <w:tc>
          <w:tcPr>
            <w:tcW w:w="618" w:type="dxa"/>
          </w:tcPr>
          <w:p>
            <w:pPr>
              <w:pStyle w:val="9"/>
              <w:spacing w:before="69"/>
              <w:ind w:right="13"/>
              <w:jc w:val="right"/>
              <w:rPr>
                <w:rFonts w:ascii="Times New Roman"/>
                <w:sz w:val="14"/>
              </w:rPr>
            </w:pPr>
            <w:r>
              <w:rPr>
                <w:rFonts w:ascii="Times New Roman"/>
                <w:w w:val="95"/>
                <w:sz w:val="14"/>
              </w:rPr>
              <w:t>69.99</w:t>
            </w: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rPr>
                <w:rFonts w:ascii="Times New Roman"/>
                <w:sz w:val="14"/>
              </w:rPr>
            </w:pPr>
          </w:p>
        </w:tc>
        <w:tc>
          <w:tcPr>
            <w:tcW w:w="522" w:type="dxa"/>
          </w:tcPr>
          <w:p>
            <w:pPr>
              <w:pStyle w:val="9"/>
              <w:spacing w:before="60"/>
              <w:ind w:left="24"/>
              <w:rPr>
                <w:sz w:val="15"/>
              </w:rPr>
            </w:pPr>
            <w:r>
              <w:rPr>
                <w:sz w:val="15"/>
              </w:rPr>
              <w:t>02</w:t>
            </w: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471"/>
              <w:rPr>
                <w:sz w:val="15"/>
              </w:rPr>
            </w:pPr>
            <w:r>
              <w:rPr>
                <w:sz w:val="15"/>
              </w:rPr>
              <w:t>住房改革支出</w:t>
            </w:r>
          </w:p>
        </w:tc>
        <w:tc>
          <w:tcPr>
            <w:tcW w:w="788" w:type="dxa"/>
          </w:tcPr>
          <w:p>
            <w:pPr>
              <w:pStyle w:val="9"/>
              <w:spacing w:before="69"/>
              <w:ind w:right="12"/>
              <w:jc w:val="right"/>
              <w:rPr>
                <w:rFonts w:ascii="Times New Roman"/>
                <w:sz w:val="14"/>
              </w:rPr>
            </w:pPr>
            <w:r>
              <w:rPr>
                <w:rFonts w:ascii="Times New Roman"/>
                <w:w w:val="95"/>
                <w:sz w:val="14"/>
              </w:rPr>
              <w:t>69.99</w:t>
            </w:r>
          </w:p>
        </w:tc>
        <w:tc>
          <w:tcPr>
            <w:tcW w:w="799" w:type="dxa"/>
          </w:tcPr>
          <w:p>
            <w:pPr>
              <w:pStyle w:val="9"/>
              <w:spacing w:before="69"/>
              <w:ind w:right="12"/>
              <w:jc w:val="right"/>
              <w:rPr>
                <w:rFonts w:ascii="Times New Roman"/>
                <w:sz w:val="14"/>
              </w:rPr>
            </w:pPr>
            <w:r>
              <w:rPr>
                <w:rFonts w:ascii="Times New Roman"/>
                <w:w w:val="95"/>
                <w:sz w:val="14"/>
              </w:rPr>
              <w:t>69.99</w:t>
            </w:r>
          </w:p>
        </w:tc>
        <w:tc>
          <w:tcPr>
            <w:tcW w:w="618" w:type="dxa"/>
          </w:tcPr>
          <w:p>
            <w:pPr>
              <w:pStyle w:val="9"/>
              <w:spacing w:before="69"/>
              <w:ind w:right="13"/>
              <w:jc w:val="right"/>
              <w:rPr>
                <w:rFonts w:ascii="Times New Roman"/>
                <w:sz w:val="14"/>
              </w:rPr>
            </w:pPr>
            <w:r>
              <w:rPr>
                <w:rFonts w:ascii="Times New Roman"/>
                <w:w w:val="95"/>
                <w:sz w:val="14"/>
              </w:rPr>
              <w:t>69.99</w:t>
            </w: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right="107"/>
              <w:jc w:val="right"/>
              <w:rPr>
                <w:sz w:val="15"/>
              </w:rPr>
            </w:pPr>
            <w:r>
              <w:rPr>
                <w:w w:val="95"/>
                <w:sz w:val="15"/>
              </w:rPr>
              <w:t>221</w:t>
            </w:r>
          </w:p>
        </w:tc>
        <w:tc>
          <w:tcPr>
            <w:tcW w:w="522" w:type="dxa"/>
          </w:tcPr>
          <w:p>
            <w:pPr>
              <w:pStyle w:val="9"/>
              <w:spacing w:before="60"/>
              <w:ind w:right="182"/>
              <w:jc w:val="right"/>
              <w:rPr>
                <w:sz w:val="15"/>
              </w:rPr>
            </w:pPr>
            <w:r>
              <w:rPr>
                <w:w w:val="95"/>
                <w:sz w:val="15"/>
              </w:rPr>
              <w:t>02</w:t>
            </w:r>
          </w:p>
        </w:tc>
        <w:tc>
          <w:tcPr>
            <w:tcW w:w="341" w:type="dxa"/>
          </w:tcPr>
          <w:p>
            <w:pPr>
              <w:pStyle w:val="9"/>
              <w:spacing w:before="60"/>
              <w:ind w:left="23"/>
              <w:rPr>
                <w:sz w:val="15"/>
              </w:rPr>
            </w:pPr>
            <w:r>
              <w:rPr>
                <w:sz w:val="15"/>
              </w:rPr>
              <w:t>01</w:t>
            </w:r>
          </w:p>
        </w:tc>
        <w:tc>
          <w:tcPr>
            <w:tcW w:w="1054" w:type="dxa"/>
          </w:tcPr>
          <w:p>
            <w:pPr>
              <w:pStyle w:val="9"/>
              <w:rPr>
                <w:rFonts w:ascii="Times New Roman"/>
                <w:sz w:val="14"/>
              </w:rPr>
            </w:pPr>
          </w:p>
        </w:tc>
        <w:tc>
          <w:tcPr>
            <w:tcW w:w="2034" w:type="dxa"/>
          </w:tcPr>
          <w:p>
            <w:pPr>
              <w:pStyle w:val="9"/>
              <w:spacing w:before="60"/>
              <w:ind w:left="620"/>
              <w:rPr>
                <w:sz w:val="15"/>
              </w:rPr>
            </w:pPr>
            <w:r>
              <w:rPr>
                <w:sz w:val="15"/>
              </w:rPr>
              <w:t>住房公积金</w:t>
            </w:r>
          </w:p>
        </w:tc>
        <w:tc>
          <w:tcPr>
            <w:tcW w:w="788" w:type="dxa"/>
          </w:tcPr>
          <w:p>
            <w:pPr>
              <w:pStyle w:val="9"/>
              <w:spacing w:before="69"/>
              <w:ind w:right="12"/>
              <w:jc w:val="right"/>
              <w:rPr>
                <w:rFonts w:ascii="Times New Roman"/>
                <w:sz w:val="14"/>
              </w:rPr>
            </w:pPr>
            <w:r>
              <w:rPr>
                <w:rFonts w:ascii="Times New Roman"/>
                <w:w w:val="95"/>
                <w:sz w:val="14"/>
              </w:rPr>
              <w:t>69.99</w:t>
            </w:r>
          </w:p>
        </w:tc>
        <w:tc>
          <w:tcPr>
            <w:tcW w:w="799" w:type="dxa"/>
          </w:tcPr>
          <w:p>
            <w:pPr>
              <w:pStyle w:val="9"/>
              <w:spacing w:before="69"/>
              <w:ind w:right="12"/>
              <w:jc w:val="right"/>
              <w:rPr>
                <w:rFonts w:ascii="Times New Roman"/>
                <w:sz w:val="14"/>
              </w:rPr>
            </w:pPr>
            <w:r>
              <w:rPr>
                <w:rFonts w:ascii="Times New Roman"/>
                <w:w w:val="95"/>
                <w:sz w:val="14"/>
              </w:rPr>
              <w:t>69.99</w:t>
            </w:r>
          </w:p>
        </w:tc>
        <w:tc>
          <w:tcPr>
            <w:tcW w:w="618" w:type="dxa"/>
          </w:tcPr>
          <w:p>
            <w:pPr>
              <w:pStyle w:val="9"/>
              <w:spacing w:before="69"/>
              <w:ind w:right="13"/>
              <w:jc w:val="right"/>
              <w:rPr>
                <w:rFonts w:ascii="Times New Roman"/>
                <w:sz w:val="14"/>
              </w:rPr>
            </w:pPr>
            <w:r>
              <w:rPr>
                <w:rFonts w:ascii="Times New Roman"/>
                <w:w w:val="95"/>
                <w:sz w:val="14"/>
              </w:rPr>
              <w:t>69.99</w:t>
            </w: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left="24"/>
              <w:rPr>
                <w:sz w:val="15"/>
              </w:rPr>
            </w:pPr>
            <w:r>
              <w:rPr>
                <w:sz w:val="15"/>
              </w:rPr>
              <w:t>230</w:t>
            </w:r>
          </w:p>
        </w:tc>
        <w:tc>
          <w:tcPr>
            <w:tcW w:w="522" w:type="dxa"/>
          </w:tcPr>
          <w:p>
            <w:pPr>
              <w:pStyle w:val="9"/>
              <w:rPr>
                <w:rFonts w:ascii="Times New Roman"/>
                <w:sz w:val="14"/>
              </w:rPr>
            </w:pP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322"/>
              <w:rPr>
                <w:sz w:val="15"/>
              </w:rPr>
            </w:pPr>
            <w:r>
              <w:rPr>
                <w:sz w:val="15"/>
              </w:rPr>
              <w:t>转移性支出</w:t>
            </w:r>
          </w:p>
        </w:tc>
        <w:tc>
          <w:tcPr>
            <w:tcW w:w="788" w:type="dxa"/>
          </w:tcPr>
          <w:p>
            <w:pPr>
              <w:pStyle w:val="9"/>
              <w:spacing w:before="69"/>
              <w:ind w:right="12"/>
              <w:jc w:val="right"/>
              <w:rPr>
                <w:rFonts w:ascii="Times New Roman"/>
                <w:sz w:val="14"/>
              </w:rPr>
            </w:pPr>
            <w:r>
              <w:rPr>
                <w:rFonts w:ascii="Times New Roman"/>
                <w:w w:val="95"/>
                <w:sz w:val="14"/>
              </w:rPr>
              <w:t>74</w:t>
            </w:r>
          </w:p>
        </w:tc>
        <w:tc>
          <w:tcPr>
            <w:tcW w:w="799" w:type="dxa"/>
          </w:tcPr>
          <w:p>
            <w:pPr>
              <w:pStyle w:val="9"/>
              <w:rPr>
                <w:rFonts w:ascii="Times New Roman"/>
                <w:sz w:val="14"/>
              </w:rPr>
            </w:pPr>
          </w:p>
        </w:tc>
        <w:tc>
          <w:tcPr>
            <w:tcW w:w="618" w:type="dxa"/>
          </w:tcPr>
          <w:p>
            <w:pPr>
              <w:pStyle w:val="9"/>
              <w:rPr>
                <w:rFonts w:ascii="Times New Roman"/>
                <w:sz w:val="14"/>
              </w:rPr>
            </w:pP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spacing w:before="69"/>
              <w:ind w:right="13"/>
              <w:jc w:val="right"/>
              <w:rPr>
                <w:rFonts w:ascii="Times New Roman"/>
                <w:sz w:val="14"/>
              </w:rPr>
            </w:pPr>
            <w:r>
              <w:rPr>
                <w:rFonts w:ascii="Times New Roman"/>
                <w:w w:val="95"/>
                <w:sz w:val="14"/>
              </w:rPr>
              <w:t>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rPr>
                <w:rFonts w:ascii="Times New Roman"/>
                <w:sz w:val="14"/>
              </w:rPr>
            </w:pPr>
          </w:p>
        </w:tc>
        <w:tc>
          <w:tcPr>
            <w:tcW w:w="522" w:type="dxa"/>
          </w:tcPr>
          <w:p>
            <w:pPr>
              <w:pStyle w:val="9"/>
              <w:spacing w:before="60"/>
              <w:ind w:left="24"/>
              <w:rPr>
                <w:sz w:val="15"/>
              </w:rPr>
            </w:pPr>
            <w:r>
              <w:rPr>
                <w:sz w:val="15"/>
              </w:rPr>
              <w:t>06</w:t>
            </w:r>
          </w:p>
        </w:tc>
        <w:tc>
          <w:tcPr>
            <w:tcW w:w="341" w:type="dxa"/>
          </w:tcPr>
          <w:p>
            <w:pPr>
              <w:pStyle w:val="9"/>
              <w:rPr>
                <w:rFonts w:ascii="Times New Roman"/>
                <w:sz w:val="14"/>
              </w:rPr>
            </w:pPr>
          </w:p>
        </w:tc>
        <w:tc>
          <w:tcPr>
            <w:tcW w:w="1054" w:type="dxa"/>
          </w:tcPr>
          <w:p>
            <w:pPr>
              <w:pStyle w:val="9"/>
              <w:rPr>
                <w:rFonts w:ascii="Times New Roman"/>
                <w:sz w:val="14"/>
              </w:rPr>
            </w:pPr>
          </w:p>
        </w:tc>
        <w:tc>
          <w:tcPr>
            <w:tcW w:w="2034" w:type="dxa"/>
          </w:tcPr>
          <w:p>
            <w:pPr>
              <w:pStyle w:val="9"/>
              <w:spacing w:before="60"/>
              <w:ind w:left="471"/>
              <w:rPr>
                <w:sz w:val="15"/>
              </w:rPr>
            </w:pPr>
            <w:r>
              <w:rPr>
                <w:sz w:val="15"/>
              </w:rPr>
              <w:t>上解支出</w:t>
            </w:r>
          </w:p>
        </w:tc>
        <w:tc>
          <w:tcPr>
            <w:tcW w:w="788" w:type="dxa"/>
          </w:tcPr>
          <w:p>
            <w:pPr>
              <w:pStyle w:val="9"/>
              <w:spacing w:before="69"/>
              <w:ind w:right="12"/>
              <w:jc w:val="right"/>
              <w:rPr>
                <w:rFonts w:ascii="Times New Roman"/>
                <w:sz w:val="14"/>
              </w:rPr>
            </w:pPr>
            <w:r>
              <w:rPr>
                <w:rFonts w:ascii="Times New Roman"/>
                <w:w w:val="95"/>
                <w:sz w:val="14"/>
              </w:rPr>
              <w:t>74</w:t>
            </w:r>
          </w:p>
        </w:tc>
        <w:tc>
          <w:tcPr>
            <w:tcW w:w="799" w:type="dxa"/>
          </w:tcPr>
          <w:p>
            <w:pPr>
              <w:pStyle w:val="9"/>
              <w:rPr>
                <w:rFonts w:ascii="Times New Roman"/>
                <w:sz w:val="14"/>
              </w:rPr>
            </w:pPr>
          </w:p>
        </w:tc>
        <w:tc>
          <w:tcPr>
            <w:tcW w:w="618" w:type="dxa"/>
          </w:tcPr>
          <w:p>
            <w:pPr>
              <w:pStyle w:val="9"/>
              <w:rPr>
                <w:rFonts w:ascii="Times New Roman"/>
                <w:sz w:val="14"/>
              </w:rPr>
            </w:pP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spacing w:before="69"/>
              <w:ind w:right="13"/>
              <w:jc w:val="right"/>
              <w:rPr>
                <w:rFonts w:ascii="Times New Roman"/>
                <w:sz w:val="14"/>
              </w:rPr>
            </w:pPr>
            <w:r>
              <w:rPr>
                <w:rFonts w:ascii="Times New Roman"/>
                <w:w w:val="95"/>
                <w:sz w:val="14"/>
              </w:rPr>
              <w:t>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22" w:type="dxa"/>
          </w:tcPr>
          <w:p>
            <w:pPr>
              <w:pStyle w:val="9"/>
              <w:spacing w:before="60"/>
              <w:ind w:right="107"/>
              <w:jc w:val="right"/>
              <w:rPr>
                <w:sz w:val="15"/>
              </w:rPr>
            </w:pPr>
            <w:r>
              <w:rPr>
                <w:w w:val="95"/>
                <w:sz w:val="15"/>
              </w:rPr>
              <w:t>230</w:t>
            </w:r>
          </w:p>
        </w:tc>
        <w:tc>
          <w:tcPr>
            <w:tcW w:w="522" w:type="dxa"/>
          </w:tcPr>
          <w:p>
            <w:pPr>
              <w:pStyle w:val="9"/>
              <w:spacing w:before="60"/>
              <w:ind w:right="182"/>
              <w:jc w:val="right"/>
              <w:rPr>
                <w:sz w:val="15"/>
              </w:rPr>
            </w:pPr>
            <w:r>
              <w:rPr>
                <w:w w:val="95"/>
                <w:sz w:val="15"/>
              </w:rPr>
              <w:t>06</w:t>
            </w:r>
          </w:p>
        </w:tc>
        <w:tc>
          <w:tcPr>
            <w:tcW w:w="341" w:type="dxa"/>
          </w:tcPr>
          <w:p>
            <w:pPr>
              <w:pStyle w:val="9"/>
              <w:spacing w:before="60"/>
              <w:ind w:left="23"/>
              <w:rPr>
                <w:sz w:val="15"/>
              </w:rPr>
            </w:pPr>
            <w:r>
              <w:rPr>
                <w:sz w:val="15"/>
              </w:rPr>
              <w:t>01</w:t>
            </w:r>
          </w:p>
        </w:tc>
        <w:tc>
          <w:tcPr>
            <w:tcW w:w="1054" w:type="dxa"/>
          </w:tcPr>
          <w:p>
            <w:pPr>
              <w:pStyle w:val="9"/>
              <w:rPr>
                <w:rFonts w:ascii="Times New Roman"/>
                <w:sz w:val="14"/>
              </w:rPr>
            </w:pPr>
          </w:p>
        </w:tc>
        <w:tc>
          <w:tcPr>
            <w:tcW w:w="2034" w:type="dxa"/>
          </w:tcPr>
          <w:p>
            <w:pPr>
              <w:pStyle w:val="9"/>
              <w:spacing w:before="60"/>
              <w:ind w:left="620"/>
              <w:rPr>
                <w:sz w:val="15"/>
              </w:rPr>
            </w:pPr>
            <w:r>
              <w:rPr>
                <w:sz w:val="15"/>
              </w:rPr>
              <w:t>体制上解支出</w:t>
            </w:r>
          </w:p>
        </w:tc>
        <w:tc>
          <w:tcPr>
            <w:tcW w:w="788" w:type="dxa"/>
          </w:tcPr>
          <w:p>
            <w:pPr>
              <w:pStyle w:val="9"/>
              <w:spacing w:before="69"/>
              <w:ind w:right="12"/>
              <w:jc w:val="right"/>
              <w:rPr>
                <w:rFonts w:ascii="Times New Roman"/>
                <w:sz w:val="14"/>
              </w:rPr>
            </w:pPr>
            <w:r>
              <w:rPr>
                <w:rFonts w:ascii="Times New Roman"/>
                <w:w w:val="95"/>
                <w:sz w:val="14"/>
              </w:rPr>
              <w:t>74</w:t>
            </w:r>
          </w:p>
        </w:tc>
        <w:tc>
          <w:tcPr>
            <w:tcW w:w="799" w:type="dxa"/>
          </w:tcPr>
          <w:p>
            <w:pPr>
              <w:pStyle w:val="9"/>
              <w:rPr>
                <w:rFonts w:ascii="Times New Roman"/>
                <w:sz w:val="14"/>
              </w:rPr>
            </w:pPr>
          </w:p>
        </w:tc>
        <w:tc>
          <w:tcPr>
            <w:tcW w:w="618" w:type="dxa"/>
          </w:tcPr>
          <w:p>
            <w:pPr>
              <w:pStyle w:val="9"/>
              <w:rPr>
                <w:rFonts w:ascii="Times New Roman"/>
                <w:sz w:val="14"/>
              </w:rPr>
            </w:pPr>
          </w:p>
        </w:tc>
        <w:tc>
          <w:tcPr>
            <w:tcW w:w="618" w:type="dxa"/>
          </w:tcPr>
          <w:p>
            <w:pPr>
              <w:pStyle w:val="9"/>
              <w:rPr>
                <w:rFonts w:ascii="Times New Roman"/>
                <w:sz w:val="14"/>
              </w:rPr>
            </w:pPr>
          </w:p>
        </w:tc>
        <w:tc>
          <w:tcPr>
            <w:tcW w:w="522" w:type="dxa"/>
          </w:tcPr>
          <w:p>
            <w:pPr>
              <w:pStyle w:val="9"/>
              <w:rPr>
                <w:rFonts w:ascii="Times New Roman"/>
                <w:sz w:val="14"/>
              </w:rPr>
            </w:pPr>
          </w:p>
        </w:tc>
        <w:tc>
          <w:tcPr>
            <w:tcW w:w="628" w:type="dxa"/>
          </w:tcPr>
          <w:p>
            <w:pPr>
              <w:pStyle w:val="9"/>
              <w:spacing w:before="69"/>
              <w:ind w:right="13"/>
              <w:jc w:val="right"/>
              <w:rPr>
                <w:rFonts w:ascii="Times New Roman"/>
                <w:sz w:val="14"/>
              </w:rPr>
            </w:pPr>
            <w:r>
              <w:rPr>
                <w:rFonts w:ascii="Times New Roman"/>
                <w:w w:val="95"/>
                <w:sz w:val="14"/>
              </w:rPr>
              <w:t>74</w:t>
            </w:r>
          </w:p>
        </w:tc>
      </w:tr>
    </w:tbl>
    <w:p>
      <w:pPr>
        <w:spacing w:after="0"/>
        <w:jc w:val="right"/>
        <w:rPr>
          <w:rFonts w:ascii="Times New Roman"/>
          <w:sz w:val="14"/>
        </w:rPr>
        <w:sectPr>
          <w:pgSz w:w="11900" w:h="16840"/>
          <w:pgMar w:top="1580" w:right="1560" w:bottom="460" w:left="1660" w:header="0" w:footer="267" w:gutter="0"/>
        </w:sectPr>
      </w:pPr>
    </w:p>
    <w:p>
      <w:pPr>
        <w:pStyle w:val="2"/>
      </w:pPr>
      <w:r>
        <w:t>表6、2020年政府性基金预算支出表</w:t>
      </w:r>
    </w:p>
    <w:p>
      <w:pPr>
        <w:tabs>
          <w:tab w:val="left" w:pos="7357"/>
        </w:tabs>
        <w:spacing w:before="32"/>
        <w:ind w:left="0" w:right="22" w:firstLine="0"/>
        <w:jc w:val="center"/>
        <w:rPr>
          <w:sz w:val="15"/>
        </w:rPr>
      </w:pPr>
      <w:r>
        <w:rPr>
          <w:sz w:val="15"/>
        </w:rPr>
        <w:t>部门名称：郯城县人民检察院</w:t>
      </w:r>
      <w:r>
        <w:rPr>
          <w:sz w:val="15"/>
        </w:rPr>
        <w:tab/>
      </w:r>
      <w:r>
        <w:rPr>
          <w:sz w:val="15"/>
        </w:rPr>
        <w:t>金额单位：万元</w:t>
      </w:r>
    </w:p>
    <w:p>
      <w:pPr>
        <w:pStyle w:val="4"/>
        <w:spacing w:before="5"/>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26"/>
        <w:gridCol w:w="426"/>
        <w:gridCol w:w="426"/>
        <w:gridCol w:w="1012"/>
        <w:gridCol w:w="2865"/>
        <w:gridCol w:w="1097"/>
        <w:gridCol w:w="1097"/>
        <w:gridCol w:w="1097"/>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7" w:hRule="atLeast"/>
        </w:trPr>
        <w:tc>
          <w:tcPr>
            <w:tcW w:w="1278" w:type="dxa"/>
            <w:gridSpan w:val="3"/>
          </w:tcPr>
          <w:p>
            <w:pPr>
              <w:pStyle w:val="9"/>
              <w:spacing w:before="60"/>
              <w:ind w:left="338"/>
              <w:rPr>
                <w:sz w:val="15"/>
              </w:rPr>
            </w:pPr>
            <w:r>
              <w:rPr>
                <w:sz w:val="15"/>
              </w:rPr>
              <w:t>科目编码</w:t>
            </w:r>
          </w:p>
        </w:tc>
        <w:tc>
          <w:tcPr>
            <w:tcW w:w="1012" w:type="dxa"/>
            <w:vMerge w:val="restart"/>
            <w:tcBorders>
              <w:bottom w:val="single" w:color="808080" w:sz="12" w:space="0"/>
            </w:tcBorders>
          </w:tcPr>
          <w:p>
            <w:pPr>
              <w:pStyle w:val="9"/>
              <w:spacing w:before="2"/>
              <w:rPr>
                <w:sz w:val="17"/>
              </w:rPr>
            </w:pPr>
          </w:p>
          <w:p>
            <w:pPr>
              <w:pStyle w:val="9"/>
              <w:ind w:left="205"/>
              <w:rPr>
                <w:sz w:val="15"/>
              </w:rPr>
            </w:pPr>
            <w:r>
              <w:rPr>
                <w:sz w:val="15"/>
              </w:rPr>
              <w:t>单位编码</w:t>
            </w:r>
          </w:p>
        </w:tc>
        <w:tc>
          <w:tcPr>
            <w:tcW w:w="2865" w:type="dxa"/>
            <w:vMerge w:val="restart"/>
            <w:tcBorders>
              <w:bottom w:val="single" w:color="808080" w:sz="12" w:space="0"/>
            </w:tcBorders>
          </w:tcPr>
          <w:p>
            <w:pPr>
              <w:pStyle w:val="9"/>
              <w:spacing w:before="2"/>
              <w:rPr>
                <w:sz w:val="17"/>
              </w:rPr>
            </w:pPr>
          </w:p>
          <w:p>
            <w:pPr>
              <w:pStyle w:val="9"/>
              <w:ind w:left="907"/>
              <w:rPr>
                <w:sz w:val="15"/>
              </w:rPr>
            </w:pPr>
            <w:r>
              <w:rPr>
                <w:sz w:val="15"/>
              </w:rPr>
              <w:t>单位和科目名称</w:t>
            </w:r>
          </w:p>
        </w:tc>
        <w:tc>
          <w:tcPr>
            <w:tcW w:w="3291" w:type="dxa"/>
            <w:gridSpan w:val="3"/>
          </w:tcPr>
          <w:p>
            <w:pPr>
              <w:pStyle w:val="9"/>
              <w:spacing w:before="60"/>
              <w:ind w:left="1321" w:right="1314"/>
              <w:jc w:val="center"/>
              <w:rPr>
                <w:sz w:val="15"/>
              </w:rPr>
            </w:pPr>
            <w:r>
              <w:rPr>
                <w:sz w:val="15"/>
              </w:rPr>
              <w:t>本年支出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5" w:hRule="atLeast"/>
        </w:trPr>
        <w:tc>
          <w:tcPr>
            <w:tcW w:w="426" w:type="dxa"/>
            <w:tcBorders>
              <w:bottom w:val="single" w:color="808080" w:sz="12" w:space="0"/>
            </w:tcBorders>
          </w:tcPr>
          <w:p>
            <w:pPr>
              <w:pStyle w:val="9"/>
              <w:spacing w:before="53"/>
              <w:ind w:left="136"/>
              <w:rPr>
                <w:sz w:val="15"/>
              </w:rPr>
            </w:pPr>
            <w:r>
              <w:rPr>
                <w:w w:val="99"/>
                <w:sz w:val="15"/>
              </w:rPr>
              <w:t>类</w:t>
            </w:r>
          </w:p>
        </w:tc>
        <w:tc>
          <w:tcPr>
            <w:tcW w:w="426" w:type="dxa"/>
            <w:tcBorders>
              <w:bottom w:val="single" w:color="808080" w:sz="12" w:space="0"/>
            </w:tcBorders>
          </w:tcPr>
          <w:p>
            <w:pPr>
              <w:pStyle w:val="9"/>
              <w:spacing w:before="53"/>
              <w:ind w:left="136"/>
              <w:rPr>
                <w:sz w:val="15"/>
              </w:rPr>
            </w:pPr>
            <w:r>
              <w:rPr>
                <w:w w:val="99"/>
                <w:sz w:val="15"/>
              </w:rPr>
              <w:t>款</w:t>
            </w:r>
          </w:p>
        </w:tc>
        <w:tc>
          <w:tcPr>
            <w:tcW w:w="426" w:type="dxa"/>
            <w:tcBorders>
              <w:bottom w:val="single" w:color="808080" w:sz="12" w:space="0"/>
            </w:tcBorders>
          </w:tcPr>
          <w:p>
            <w:pPr>
              <w:pStyle w:val="9"/>
              <w:spacing w:before="53"/>
              <w:ind w:left="136"/>
              <w:rPr>
                <w:sz w:val="15"/>
              </w:rPr>
            </w:pPr>
            <w:r>
              <w:rPr>
                <w:w w:val="99"/>
                <w:sz w:val="15"/>
              </w:rPr>
              <w:t>项</w:t>
            </w:r>
          </w:p>
        </w:tc>
        <w:tc>
          <w:tcPr>
            <w:tcW w:w="1012" w:type="dxa"/>
            <w:vMerge w:val="continue"/>
            <w:tcBorders>
              <w:top w:val="nil"/>
              <w:bottom w:val="single" w:color="808080" w:sz="12" w:space="0"/>
            </w:tcBorders>
          </w:tcPr>
          <w:p>
            <w:pPr>
              <w:rPr>
                <w:sz w:val="2"/>
                <w:szCs w:val="2"/>
              </w:rPr>
            </w:pPr>
          </w:p>
        </w:tc>
        <w:tc>
          <w:tcPr>
            <w:tcW w:w="2865" w:type="dxa"/>
            <w:vMerge w:val="continue"/>
            <w:tcBorders>
              <w:top w:val="nil"/>
              <w:bottom w:val="single" w:color="808080" w:sz="12" w:space="0"/>
            </w:tcBorders>
          </w:tcPr>
          <w:p>
            <w:pPr>
              <w:rPr>
                <w:sz w:val="2"/>
                <w:szCs w:val="2"/>
              </w:rPr>
            </w:pPr>
          </w:p>
        </w:tc>
        <w:tc>
          <w:tcPr>
            <w:tcW w:w="1097" w:type="dxa"/>
            <w:tcBorders>
              <w:bottom w:val="single" w:color="808080" w:sz="12" w:space="0"/>
            </w:tcBorders>
          </w:tcPr>
          <w:p>
            <w:pPr>
              <w:pStyle w:val="9"/>
              <w:spacing w:before="53"/>
              <w:ind w:left="375" w:right="367"/>
              <w:jc w:val="center"/>
              <w:rPr>
                <w:sz w:val="15"/>
              </w:rPr>
            </w:pPr>
            <w:r>
              <w:rPr>
                <w:sz w:val="15"/>
              </w:rPr>
              <w:t>小计</w:t>
            </w:r>
          </w:p>
        </w:tc>
        <w:tc>
          <w:tcPr>
            <w:tcW w:w="1097" w:type="dxa"/>
            <w:tcBorders>
              <w:bottom w:val="single" w:color="808080" w:sz="12" w:space="0"/>
            </w:tcBorders>
          </w:tcPr>
          <w:p>
            <w:pPr>
              <w:pStyle w:val="9"/>
              <w:spacing w:before="53"/>
              <w:ind w:left="246"/>
              <w:rPr>
                <w:sz w:val="15"/>
              </w:rPr>
            </w:pPr>
            <w:r>
              <w:rPr>
                <w:sz w:val="15"/>
              </w:rPr>
              <w:t>基本支出</w:t>
            </w:r>
          </w:p>
        </w:tc>
        <w:tc>
          <w:tcPr>
            <w:tcW w:w="1097" w:type="dxa"/>
            <w:tcBorders>
              <w:bottom w:val="single" w:color="808080" w:sz="12" w:space="0"/>
            </w:tcBorders>
          </w:tcPr>
          <w:p>
            <w:pPr>
              <w:pStyle w:val="9"/>
              <w:spacing w:before="53"/>
              <w:ind w:left="246"/>
              <w:rPr>
                <w:sz w:val="15"/>
              </w:rPr>
            </w:pPr>
            <w:r>
              <w:rPr>
                <w:sz w:val="15"/>
              </w:rPr>
              <w:t>项目支出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2" w:hRule="atLeast"/>
        </w:trPr>
        <w:tc>
          <w:tcPr>
            <w:tcW w:w="426" w:type="dxa"/>
            <w:tcBorders>
              <w:top w:val="single" w:color="808080" w:sz="12" w:space="0"/>
            </w:tcBorders>
          </w:tcPr>
          <w:p>
            <w:pPr>
              <w:pStyle w:val="9"/>
              <w:rPr>
                <w:rFonts w:ascii="Times New Roman"/>
                <w:sz w:val="20"/>
              </w:rPr>
            </w:pPr>
          </w:p>
        </w:tc>
        <w:tc>
          <w:tcPr>
            <w:tcW w:w="426" w:type="dxa"/>
            <w:tcBorders>
              <w:top w:val="single" w:color="808080" w:sz="12" w:space="0"/>
            </w:tcBorders>
          </w:tcPr>
          <w:p>
            <w:pPr>
              <w:pStyle w:val="9"/>
              <w:rPr>
                <w:rFonts w:ascii="Times New Roman"/>
                <w:sz w:val="20"/>
              </w:rPr>
            </w:pPr>
          </w:p>
        </w:tc>
        <w:tc>
          <w:tcPr>
            <w:tcW w:w="426" w:type="dxa"/>
            <w:tcBorders>
              <w:top w:val="single" w:color="808080" w:sz="12" w:space="0"/>
            </w:tcBorders>
          </w:tcPr>
          <w:p>
            <w:pPr>
              <w:pStyle w:val="9"/>
              <w:rPr>
                <w:rFonts w:ascii="Times New Roman"/>
                <w:sz w:val="20"/>
              </w:rPr>
            </w:pPr>
          </w:p>
        </w:tc>
        <w:tc>
          <w:tcPr>
            <w:tcW w:w="1012" w:type="dxa"/>
            <w:tcBorders>
              <w:top w:val="single" w:color="808080" w:sz="12" w:space="0"/>
            </w:tcBorders>
          </w:tcPr>
          <w:p>
            <w:pPr>
              <w:pStyle w:val="9"/>
              <w:rPr>
                <w:rFonts w:ascii="Times New Roman"/>
                <w:sz w:val="20"/>
              </w:rPr>
            </w:pPr>
          </w:p>
        </w:tc>
        <w:tc>
          <w:tcPr>
            <w:tcW w:w="2865" w:type="dxa"/>
            <w:tcBorders>
              <w:top w:val="single" w:color="808080" w:sz="12" w:space="0"/>
            </w:tcBorders>
          </w:tcPr>
          <w:p>
            <w:pPr>
              <w:pStyle w:val="9"/>
              <w:rPr>
                <w:rFonts w:ascii="Times New Roman"/>
                <w:sz w:val="20"/>
              </w:rPr>
            </w:pPr>
          </w:p>
        </w:tc>
        <w:tc>
          <w:tcPr>
            <w:tcW w:w="1097" w:type="dxa"/>
            <w:tcBorders>
              <w:top w:val="single" w:color="808080" w:sz="12" w:space="0"/>
            </w:tcBorders>
          </w:tcPr>
          <w:p>
            <w:pPr>
              <w:pStyle w:val="9"/>
              <w:rPr>
                <w:rFonts w:ascii="Times New Roman"/>
                <w:sz w:val="20"/>
              </w:rPr>
            </w:pPr>
          </w:p>
        </w:tc>
        <w:tc>
          <w:tcPr>
            <w:tcW w:w="1097" w:type="dxa"/>
            <w:tcBorders>
              <w:top w:val="single" w:color="808080" w:sz="12" w:space="0"/>
            </w:tcBorders>
          </w:tcPr>
          <w:p>
            <w:pPr>
              <w:pStyle w:val="9"/>
              <w:rPr>
                <w:rFonts w:ascii="Times New Roman"/>
                <w:sz w:val="20"/>
              </w:rPr>
            </w:pPr>
          </w:p>
        </w:tc>
        <w:tc>
          <w:tcPr>
            <w:tcW w:w="1097" w:type="dxa"/>
            <w:tcBorders>
              <w:top w:val="single" w:color="808080" w:sz="12" w:space="0"/>
            </w:tcBorders>
          </w:tcPr>
          <w:p>
            <w:pPr>
              <w:pStyle w:val="9"/>
              <w:rPr>
                <w:rFonts w:ascii="Times New Roman"/>
                <w:sz w:val="20"/>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26" w:type="dxa"/>
          </w:tcPr>
          <w:p>
            <w:pPr>
              <w:pStyle w:val="9"/>
              <w:rPr>
                <w:rFonts w:ascii="Times New Roman"/>
                <w:sz w:val="20"/>
              </w:rPr>
            </w:pPr>
          </w:p>
        </w:tc>
        <w:tc>
          <w:tcPr>
            <w:tcW w:w="426" w:type="dxa"/>
          </w:tcPr>
          <w:p>
            <w:pPr>
              <w:pStyle w:val="9"/>
              <w:rPr>
                <w:rFonts w:ascii="Times New Roman"/>
                <w:sz w:val="20"/>
              </w:rPr>
            </w:pPr>
          </w:p>
        </w:tc>
        <w:tc>
          <w:tcPr>
            <w:tcW w:w="426" w:type="dxa"/>
          </w:tcPr>
          <w:p>
            <w:pPr>
              <w:pStyle w:val="9"/>
              <w:rPr>
                <w:rFonts w:ascii="Times New Roman"/>
                <w:sz w:val="20"/>
              </w:rPr>
            </w:pPr>
          </w:p>
        </w:tc>
        <w:tc>
          <w:tcPr>
            <w:tcW w:w="1012" w:type="dxa"/>
          </w:tcPr>
          <w:p>
            <w:pPr>
              <w:pStyle w:val="9"/>
              <w:rPr>
                <w:rFonts w:ascii="Times New Roman"/>
                <w:sz w:val="20"/>
              </w:rPr>
            </w:pPr>
          </w:p>
        </w:tc>
        <w:tc>
          <w:tcPr>
            <w:tcW w:w="2865" w:type="dxa"/>
          </w:tcPr>
          <w:p>
            <w:pPr>
              <w:pStyle w:val="9"/>
              <w:rPr>
                <w:rFonts w:ascii="Times New Roman"/>
                <w:sz w:val="20"/>
              </w:rPr>
            </w:pPr>
          </w:p>
        </w:tc>
        <w:tc>
          <w:tcPr>
            <w:tcW w:w="1097" w:type="dxa"/>
          </w:tcPr>
          <w:p>
            <w:pPr>
              <w:pStyle w:val="9"/>
              <w:rPr>
                <w:rFonts w:ascii="Times New Roman"/>
                <w:sz w:val="20"/>
              </w:rPr>
            </w:pPr>
          </w:p>
        </w:tc>
        <w:tc>
          <w:tcPr>
            <w:tcW w:w="1097" w:type="dxa"/>
          </w:tcPr>
          <w:p>
            <w:pPr>
              <w:pStyle w:val="9"/>
              <w:rPr>
                <w:rFonts w:ascii="Times New Roman"/>
                <w:sz w:val="20"/>
              </w:rPr>
            </w:pPr>
          </w:p>
        </w:tc>
        <w:tc>
          <w:tcPr>
            <w:tcW w:w="1097" w:type="dxa"/>
          </w:tcPr>
          <w:p>
            <w:pPr>
              <w:pStyle w:val="9"/>
              <w:rPr>
                <w:rFonts w:ascii="Times New Roman"/>
                <w:sz w:val="20"/>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26" w:type="dxa"/>
          </w:tcPr>
          <w:p>
            <w:pPr>
              <w:pStyle w:val="9"/>
              <w:rPr>
                <w:rFonts w:ascii="Times New Roman"/>
                <w:sz w:val="20"/>
              </w:rPr>
            </w:pPr>
          </w:p>
        </w:tc>
        <w:tc>
          <w:tcPr>
            <w:tcW w:w="426" w:type="dxa"/>
          </w:tcPr>
          <w:p>
            <w:pPr>
              <w:pStyle w:val="9"/>
              <w:rPr>
                <w:rFonts w:ascii="Times New Roman"/>
                <w:sz w:val="20"/>
              </w:rPr>
            </w:pPr>
          </w:p>
        </w:tc>
        <w:tc>
          <w:tcPr>
            <w:tcW w:w="426" w:type="dxa"/>
          </w:tcPr>
          <w:p>
            <w:pPr>
              <w:pStyle w:val="9"/>
              <w:rPr>
                <w:rFonts w:ascii="Times New Roman"/>
                <w:sz w:val="20"/>
              </w:rPr>
            </w:pPr>
          </w:p>
        </w:tc>
        <w:tc>
          <w:tcPr>
            <w:tcW w:w="1012" w:type="dxa"/>
          </w:tcPr>
          <w:p>
            <w:pPr>
              <w:pStyle w:val="9"/>
              <w:rPr>
                <w:rFonts w:ascii="Times New Roman"/>
                <w:sz w:val="20"/>
              </w:rPr>
            </w:pPr>
          </w:p>
        </w:tc>
        <w:tc>
          <w:tcPr>
            <w:tcW w:w="2865" w:type="dxa"/>
          </w:tcPr>
          <w:p>
            <w:pPr>
              <w:pStyle w:val="9"/>
              <w:rPr>
                <w:rFonts w:ascii="Times New Roman"/>
                <w:sz w:val="20"/>
              </w:rPr>
            </w:pPr>
          </w:p>
        </w:tc>
        <w:tc>
          <w:tcPr>
            <w:tcW w:w="1097" w:type="dxa"/>
          </w:tcPr>
          <w:p>
            <w:pPr>
              <w:pStyle w:val="9"/>
              <w:rPr>
                <w:rFonts w:ascii="Times New Roman"/>
                <w:sz w:val="20"/>
              </w:rPr>
            </w:pPr>
          </w:p>
        </w:tc>
        <w:tc>
          <w:tcPr>
            <w:tcW w:w="1097" w:type="dxa"/>
          </w:tcPr>
          <w:p>
            <w:pPr>
              <w:pStyle w:val="9"/>
              <w:rPr>
                <w:rFonts w:ascii="Times New Roman"/>
                <w:sz w:val="20"/>
              </w:rPr>
            </w:pPr>
          </w:p>
        </w:tc>
        <w:tc>
          <w:tcPr>
            <w:tcW w:w="1097" w:type="dxa"/>
          </w:tcPr>
          <w:p>
            <w:pPr>
              <w:pStyle w:val="9"/>
              <w:rPr>
                <w:rFonts w:ascii="Times New Roman"/>
                <w:sz w:val="20"/>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8446" w:type="dxa"/>
            <w:gridSpan w:val="8"/>
          </w:tcPr>
          <w:p>
            <w:pPr>
              <w:pStyle w:val="9"/>
              <w:spacing w:before="60"/>
              <w:ind w:left="2624" w:right="2616"/>
              <w:jc w:val="center"/>
              <w:rPr>
                <w:sz w:val="15"/>
              </w:rPr>
            </w:pPr>
            <w:r>
              <w:rPr>
                <w:sz w:val="15"/>
              </w:rPr>
              <w:t>此部门没有政府性基金预算支出，故本表为空！</w:t>
            </w:r>
          </w:p>
        </w:tc>
      </w:tr>
    </w:tbl>
    <w:p>
      <w:pPr>
        <w:spacing w:after="0"/>
        <w:jc w:val="center"/>
        <w:rPr>
          <w:sz w:val="15"/>
        </w:rPr>
        <w:sectPr>
          <w:pgSz w:w="11900" w:h="16840"/>
          <w:pgMar w:top="1580" w:right="1560" w:bottom="460" w:left="1660" w:header="0" w:footer="267" w:gutter="0"/>
        </w:sectPr>
      </w:pPr>
    </w:p>
    <w:p>
      <w:pPr>
        <w:pStyle w:val="2"/>
        <w:spacing w:before="153" w:line="187" w:lineRule="auto"/>
        <w:ind w:left="352" w:right="375"/>
      </w:pPr>
      <w:r>
        <w:t>表7、2020年财政拨款安排的基本支出预算表（政府预算支出经济分类科目）</w:t>
      </w:r>
    </w:p>
    <w:p>
      <w:pPr>
        <w:tabs>
          <w:tab w:val="left" w:pos="7357"/>
        </w:tabs>
        <w:spacing w:before="58"/>
        <w:ind w:left="0" w:right="22" w:firstLine="0"/>
        <w:jc w:val="center"/>
        <w:rPr>
          <w:sz w:val="15"/>
        </w:rPr>
      </w:pPr>
      <w:r>
        <w:rPr>
          <w:sz w:val="15"/>
        </w:rPr>
        <w:t>部门名称：郯城县人民检察院</w:t>
      </w:r>
      <w:r>
        <w:rPr>
          <w:sz w:val="15"/>
        </w:rPr>
        <w:tab/>
      </w:r>
      <w:r>
        <w:rPr>
          <w:sz w:val="15"/>
        </w:rPr>
        <w:t>金额单位：万元</w:t>
      </w:r>
    </w:p>
    <w:p>
      <w:pPr>
        <w:pStyle w:val="4"/>
        <w:spacing w:before="4"/>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2119"/>
        <w:gridCol w:w="2534"/>
        <w:gridCol w:w="1682"/>
        <w:gridCol w:w="2108"/>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7" w:hRule="atLeast"/>
        </w:trPr>
        <w:tc>
          <w:tcPr>
            <w:tcW w:w="2119" w:type="dxa"/>
            <w:vMerge w:val="restart"/>
            <w:tcBorders>
              <w:bottom w:val="single" w:color="808080" w:sz="12" w:space="0"/>
            </w:tcBorders>
          </w:tcPr>
          <w:p>
            <w:pPr>
              <w:pStyle w:val="9"/>
              <w:rPr>
                <w:sz w:val="18"/>
              </w:rPr>
            </w:pPr>
          </w:p>
          <w:p>
            <w:pPr>
              <w:pStyle w:val="9"/>
              <w:ind w:left="737" w:right="727"/>
              <w:jc w:val="center"/>
              <w:rPr>
                <w:sz w:val="15"/>
              </w:rPr>
            </w:pPr>
            <w:r>
              <w:rPr>
                <w:sz w:val="15"/>
              </w:rPr>
              <w:t>科目编码</w:t>
            </w:r>
          </w:p>
        </w:tc>
        <w:tc>
          <w:tcPr>
            <w:tcW w:w="2534" w:type="dxa"/>
            <w:vMerge w:val="restart"/>
            <w:tcBorders>
              <w:bottom w:val="single" w:color="808080" w:sz="12" w:space="0"/>
            </w:tcBorders>
          </w:tcPr>
          <w:p>
            <w:pPr>
              <w:pStyle w:val="9"/>
              <w:rPr>
                <w:sz w:val="18"/>
              </w:rPr>
            </w:pPr>
          </w:p>
          <w:p>
            <w:pPr>
              <w:pStyle w:val="9"/>
              <w:ind w:left="945" w:right="934"/>
              <w:jc w:val="center"/>
              <w:rPr>
                <w:sz w:val="15"/>
              </w:rPr>
            </w:pPr>
            <w:r>
              <w:rPr>
                <w:sz w:val="15"/>
              </w:rPr>
              <w:t>科目名称</w:t>
            </w:r>
          </w:p>
        </w:tc>
        <w:tc>
          <w:tcPr>
            <w:tcW w:w="3790" w:type="dxa"/>
            <w:gridSpan w:val="2"/>
          </w:tcPr>
          <w:p>
            <w:pPr>
              <w:pStyle w:val="9"/>
              <w:spacing w:before="60"/>
              <w:ind w:left="1423" w:right="1411"/>
              <w:jc w:val="center"/>
              <w:rPr>
                <w:sz w:val="15"/>
              </w:rPr>
            </w:pPr>
            <w:r>
              <w:rPr>
                <w:sz w:val="15"/>
              </w:rPr>
              <w:t>2020年预算数</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6" w:hRule="atLeast"/>
        </w:trPr>
        <w:tc>
          <w:tcPr>
            <w:tcW w:w="2119" w:type="dxa"/>
            <w:vMerge w:val="continue"/>
            <w:tcBorders>
              <w:top w:val="nil"/>
              <w:bottom w:val="single" w:color="808080" w:sz="12" w:space="0"/>
            </w:tcBorders>
          </w:tcPr>
          <w:p>
            <w:pPr>
              <w:rPr>
                <w:sz w:val="2"/>
                <w:szCs w:val="2"/>
              </w:rPr>
            </w:pPr>
          </w:p>
        </w:tc>
        <w:tc>
          <w:tcPr>
            <w:tcW w:w="2534" w:type="dxa"/>
            <w:vMerge w:val="continue"/>
            <w:tcBorders>
              <w:top w:val="nil"/>
              <w:bottom w:val="single" w:color="808080" w:sz="12" w:space="0"/>
            </w:tcBorders>
          </w:tcPr>
          <w:p>
            <w:pPr>
              <w:rPr>
                <w:sz w:val="2"/>
                <w:szCs w:val="2"/>
              </w:rPr>
            </w:pPr>
          </w:p>
        </w:tc>
        <w:tc>
          <w:tcPr>
            <w:tcW w:w="1682" w:type="dxa"/>
            <w:tcBorders>
              <w:bottom w:val="single" w:color="808080" w:sz="12" w:space="0"/>
            </w:tcBorders>
          </w:tcPr>
          <w:p>
            <w:pPr>
              <w:pStyle w:val="9"/>
              <w:spacing w:before="64"/>
              <w:ind w:left="669" w:right="658"/>
              <w:jc w:val="center"/>
              <w:rPr>
                <w:sz w:val="15"/>
              </w:rPr>
            </w:pPr>
            <w:r>
              <w:rPr>
                <w:sz w:val="15"/>
              </w:rPr>
              <w:t>金额</w:t>
            </w:r>
          </w:p>
        </w:tc>
        <w:tc>
          <w:tcPr>
            <w:tcW w:w="2108" w:type="dxa"/>
            <w:tcBorders>
              <w:bottom w:val="single" w:color="808080" w:sz="12" w:space="0"/>
            </w:tcBorders>
          </w:tcPr>
          <w:p>
            <w:pPr>
              <w:pStyle w:val="9"/>
              <w:spacing w:line="160" w:lineRule="exact"/>
              <w:ind w:left="57" w:right="45"/>
              <w:jc w:val="center"/>
              <w:rPr>
                <w:sz w:val="15"/>
              </w:rPr>
            </w:pPr>
            <w:r>
              <w:rPr>
                <w:sz w:val="15"/>
              </w:rPr>
              <w:t>其中：一般公共预算财政拨款</w:t>
            </w:r>
          </w:p>
          <w:p>
            <w:pPr>
              <w:pStyle w:val="9"/>
              <w:spacing w:line="147" w:lineRule="exact"/>
              <w:ind w:left="57" w:right="45"/>
              <w:jc w:val="center"/>
              <w:rPr>
                <w:sz w:val="15"/>
              </w:rPr>
            </w:pPr>
            <w:r>
              <w:rPr>
                <w:sz w:val="15"/>
              </w:rPr>
              <w:t>安排</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2" w:hRule="atLeast"/>
        </w:trPr>
        <w:tc>
          <w:tcPr>
            <w:tcW w:w="2119" w:type="dxa"/>
            <w:tcBorders>
              <w:top w:val="single" w:color="808080" w:sz="12" w:space="0"/>
            </w:tcBorders>
          </w:tcPr>
          <w:p>
            <w:pPr>
              <w:pStyle w:val="9"/>
              <w:rPr>
                <w:rFonts w:ascii="Times New Roman"/>
                <w:sz w:val="16"/>
              </w:rPr>
            </w:pPr>
          </w:p>
        </w:tc>
        <w:tc>
          <w:tcPr>
            <w:tcW w:w="2534" w:type="dxa"/>
            <w:tcBorders>
              <w:top w:val="single" w:color="808080" w:sz="12" w:space="0"/>
            </w:tcBorders>
          </w:tcPr>
          <w:p>
            <w:pPr>
              <w:pStyle w:val="9"/>
              <w:spacing w:before="58"/>
              <w:ind w:left="24"/>
              <w:rPr>
                <w:sz w:val="15"/>
              </w:rPr>
            </w:pPr>
            <w:r>
              <w:rPr>
                <w:sz w:val="15"/>
              </w:rPr>
              <w:t>合计</w:t>
            </w:r>
          </w:p>
        </w:tc>
        <w:tc>
          <w:tcPr>
            <w:tcW w:w="1682" w:type="dxa"/>
            <w:tcBorders>
              <w:top w:val="single" w:color="808080" w:sz="12" w:space="0"/>
            </w:tcBorders>
          </w:tcPr>
          <w:p>
            <w:pPr>
              <w:pStyle w:val="9"/>
              <w:spacing w:before="67"/>
              <w:ind w:right="11"/>
              <w:jc w:val="right"/>
              <w:rPr>
                <w:rFonts w:ascii="Times New Roman"/>
                <w:sz w:val="14"/>
              </w:rPr>
            </w:pPr>
            <w:r>
              <w:rPr>
                <w:rFonts w:ascii="Times New Roman"/>
                <w:w w:val="95"/>
                <w:sz w:val="14"/>
              </w:rPr>
              <w:t>1565.15</w:t>
            </w:r>
          </w:p>
        </w:tc>
        <w:tc>
          <w:tcPr>
            <w:tcW w:w="2108" w:type="dxa"/>
            <w:tcBorders>
              <w:top w:val="single" w:color="808080" w:sz="12" w:space="0"/>
            </w:tcBorders>
          </w:tcPr>
          <w:p>
            <w:pPr>
              <w:pStyle w:val="9"/>
              <w:spacing w:before="67"/>
              <w:ind w:right="10"/>
              <w:jc w:val="right"/>
              <w:rPr>
                <w:rFonts w:ascii="Times New Roman"/>
                <w:sz w:val="14"/>
              </w:rPr>
            </w:pPr>
            <w:r>
              <w:rPr>
                <w:rFonts w:ascii="Times New Roman"/>
                <w:w w:val="95"/>
                <w:sz w:val="14"/>
              </w:rPr>
              <w:t>1565.15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left="24"/>
              <w:rPr>
                <w:sz w:val="15"/>
              </w:rPr>
            </w:pPr>
            <w:r>
              <w:rPr>
                <w:sz w:val="15"/>
              </w:rPr>
              <w:t>501</w:t>
            </w:r>
          </w:p>
        </w:tc>
        <w:tc>
          <w:tcPr>
            <w:tcW w:w="2534" w:type="dxa"/>
          </w:tcPr>
          <w:p>
            <w:pPr>
              <w:pStyle w:val="9"/>
              <w:spacing w:before="60"/>
              <w:ind w:left="24"/>
              <w:rPr>
                <w:sz w:val="15"/>
              </w:rPr>
            </w:pPr>
            <w:r>
              <w:rPr>
                <w:sz w:val="15"/>
              </w:rPr>
              <w:t>机关工资福利支出</w:t>
            </w:r>
          </w:p>
        </w:tc>
        <w:tc>
          <w:tcPr>
            <w:tcW w:w="1682" w:type="dxa"/>
          </w:tcPr>
          <w:p>
            <w:pPr>
              <w:pStyle w:val="9"/>
              <w:spacing w:before="69"/>
              <w:ind w:right="11"/>
              <w:jc w:val="right"/>
              <w:rPr>
                <w:rFonts w:ascii="Times New Roman"/>
                <w:sz w:val="14"/>
              </w:rPr>
            </w:pPr>
            <w:r>
              <w:rPr>
                <w:rFonts w:ascii="Times New Roman"/>
                <w:w w:val="95"/>
                <w:sz w:val="14"/>
              </w:rPr>
              <w:t>1006.17</w:t>
            </w:r>
          </w:p>
        </w:tc>
        <w:tc>
          <w:tcPr>
            <w:tcW w:w="2108" w:type="dxa"/>
          </w:tcPr>
          <w:p>
            <w:pPr>
              <w:pStyle w:val="9"/>
              <w:spacing w:before="69"/>
              <w:ind w:right="10"/>
              <w:jc w:val="right"/>
              <w:rPr>
                <w:rFonts w:ascii="Times New Roman"/>
                <w:sz w:val="14"/>
              </w:rPr>
            </w:pPr>
            <w:r>
              <w:rPr>
                <w:rFonts w:ascii="Times New Roman"/>
                <w:w w:val="95"/>
                <w:sz w:val="14"/>
              </w:rPr>
              <w:t>1006.17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50101</w:t>
            </w:r>
          </w:p>
        </w:tc>
        <w:tc>
          <w:tcPr>
            <w:tcW w:w="2534" w:type="dxa"/>
          </w:tcPr>
          <w:p>
            <w:pPr>
              <w:pStyle w:val="9"/>
              <w:spacing w:before="60"/>
              <w:ind w:left="173"/>
              <w:rPr>
                <w:sz w:val="15"/>
              </w:rPr>
            </w:pPr>
            <w:r>
              <w:rPr>
                <w:sz w:val="15"/>
              </w:rPr>
              <w:t>工资奖金津补贴</w:t>
            </w:r>
          </w:p>
        </w:tc>
        <w:tc>
          <w:tcPr>
            <w:tcW w:w="1682" w:type="dxa"/>
          </w:tcPr>
          <w:p>
            <w:pPr>
              <w:pStyle w:val="9"/>
              <w:spacing w:before="69"/>
              <w:ind w:right="11"/>
              <w:jc w:val="right"/>
              <w:rPr>
                <w:rFonts w:ascii="Times New Roman"/>
                <w:sz w:val="14"/>
              </w:rPr>
            </w:pPr>
            <w:r>
              <w:rPr>
                <w:rFonts w:ascii="Times New Roman"/>
                <w:w w:val="95"/>
                <w:sz w:val="14"/>
              </w:rPr>
              <w:t>787.06</w:t>
            </w:r>
          </w:p>
        </w:tc>
        <w:tc>
          <w:tcPr>
            <w:tcW w:w="2108" w:type="dxa"/>
          </w:tcPr>
          <w:p>
            <w:pPr>
              <w:pStyle w:val="9"/>
              <w:spacing w:before="69"/>
              <w:ind w:right="10"/>
              <w:jc w:val="right"/>
              <w:rPr>
                <w:rFonts w:ascii="Times New Roman"/>
                <w:sz w:val="14"/>
              </w:rPr>
            </w:pPr>
            <w:r>
              <w:rPr>
                <w:rFonts w:ascii="Times New Roman"/>
                <w:w w:val="95"/>
                <w:sz w:val="14"/>
              </w:rPr>
              <w:t>787.06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50102</w:t>
            </w:r>
          </w:p>
        </w:tc>
        <w:tc>
          <w:tcPr>
            <w:tcW w:w="2534" w:type="dxa"/>
          </w:tcPr>
          <w:p>
            <w:pPr>
              <w:pStyle w:val="9"/>
              <w:spacing w:before="60"/>
              <w:ind w:left="173"/>
              <w:rPr>
                <w:sz w:val="15"/>
              </w:rPr>
            </w:pPr>
            <w:r>
              <w:rPr>
                <w:sz w:val="15"/>
              </w:rPr>
              <w:t>社会保障缴费</w:t>
            </w:r>
          </w:p>
        </w:tc>
        <w:tc>
          <w:tcPr>
            <w:tcW w:w="1682" w:type="dxa"/>
          </w:tcPr>
          <w:p>
            <w:pPr>
              <w:pStyle w:val="9"/>
              <w:spacing w:before="69"/>
              <w:ind w:right="11"/>
              <w:jc w:val="right"/>
              <w:rPr>
                <w:rFonts w:ascii="Times New Roman"/>
                <w:sz w:val="14"/>
              </w:rPr>
            </w:pPr>
            <w:r>
              <w:rPr>
                <w:rFonts w:ascii="Times New Roman"/>
                <w:w w:val="95"/>
                <w:sz w:val="14"/>
              </w:rPr>
              <w:t>150.37</w:t>
            </w:r>
          </w:p>
        </w:tc>
        <w:tc>
          <w:tcPr>
            <w:tcW w:w="2108" w:type="dxa"/>
          </w:tcPr>
          <w:p>
            <w:pPr>
              <w:pStyle w:val="9"/>
              <w:spacing w:before="69"/>
              <w:ind w:right="10"/>
              <w:jc w:val="right"/>
              <w:rPr>
                <w:rFonts w:ascii="Times New Roman"/>
                <w:sz w:val="14"/>
              </w:rPr>
            </w:pPr>
            <w:r>
              <w:rPr>
                <w:rFonts w:ascii="Times New Roman"/>
                <w:w w:val="95"/>
                <w:sz w:val="14"/>
              </w:rPr>
              <w:t>150.37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50103</w:t>
            </w:r>
          </w:p>
        </w:tc>
        <w:tc>
          <w:tcPr>
            <w:tcW w:w="2534" w:type="dxa"/>
          </w:tcPr>
          <w:p>
            <w:pPr>
              <w:pStyle w:val="9"/>
              <w:spacing w:before="60"/>
              <w:ind w:left="173"/>
              <w:rPr>
                <w:sz w:val="15"/>
              </w:rPr>
            </w:pPr>
            <w:r>
              <w:rPr>
                <w:sz w:val="15"/>
              </w:rPr>
              <w:t>住房公积金</w:t>
            </w:r>
          </w:p>
        </w:tc>
        <w:tc>
          <w:tcPr>
            <w:tcW w:w="1682" w:type="dxa"/>
          </w:tcPr>
          <w:p>
            <w:pPr>
              <w:pStyle w:val="9"/>
              <w:spacing w:before="69"/>
              <w:ind w:right="11"/>
              <w:jc w:val="right"/>
              <w:rPr>
                <w:rFonts w:ascii="Times New Roman"/>
                <w:sz w:val="14"/>
              </w:rPr>
            </w:pPr>
            <w:r>
              <w:rPr>
                <w:rFonts w:ascii="Times New Roman"/>
                <w:w w:val="95"/>
                <w:sz w:val="14"/>
              </w:rPr>
              <w:t>68.7</w:t>
            </w:r>
          </w:p>
        </w:tc>
        <w:tc>
          <w:tcPr>
            <w:tcW w:w="2108" w:type="dxa"/>
          </w:tcPr>
          <w:p>
            <w:pPr>
              <w:pStyle w:val="9"/>
              <w:spacing w:before="69"/>
              <w:ind w:right="10"/>
              <w:jc w:val="right"/>
              <w:rPr>
                <w:rFonts w:ascii="Times New Roman"/>
                <w:sz w:val="14"/>
              </w:rPr>
            </w:pPr>
            <w:r>
              <w:rPr>
                <w:rFonts w:ascii="Times New Roman"/>
                <w:w w:val="95"/>
                <w:sz w:val="14"/>
              </w:rPr>
              <w:t>68.7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50199</w:t>
            </w:r>
          </w:p>
        </w:tc>
        <w:tc>
          <w:tcPr>
            <w:tcW w:w="2534" w:type="dxa"/>
          </w:tcPr>
          <w:p>
            <w:pPr>
              <w:pStyle w:val="9"/>
              <w:spacing w:before="60"/>
              <w:ind w:left="173"/>
              <w:rPr>
                <w:sz w:val="15"/>
              </w:rPr>
            </w:pPr>
            <w:r>
              <w:rPr>
                <w:sz w:val="15"/>
              </w:rPr>
              <w:t>其他工资福利支出</w:t>
            </w:r>
          </w:p>
        </w:tc>
        <w:tc>
          <w:tcPr>
            <w:tcW w:w="1682" w:type="dxa"/>
          </w:tcPr>
          <w:p>
            <w:pPr>
              <w:pStyle w:val="9"/>
              <w:spacing w:before="69"/>
              <w:ind w:right="11"/>
              <w:jc w:val="right"/>
              <w:rPr>
                <w:rFonts w:ascii="Times New Roman"/>
                <w:sz w:val="14"/>
              </w:rPr>
            </w:pPr>
            <w:r>
              <w:rPr>
                <w:rFonts w:ascii="Times New Roman"/>
                <w:w w:val="95"/>
                <w:sz w:val="14"/>
              </w:rPr>
              <w:t>0.04</w:t>
            </w:r>
          </w:p>
        </w:tc>
        <w:tc>
          <w:tcPr>
            <w:tcW w:w="2108" w:type="dxa"/>
          </w:tcPr>
          <w:p>
            <w:pPr>
              <w:pStyle w:val="9"/>
              <w:spacing w:before="69"/>
              <w:ind w:right="10"/>
              <w:jc w:val="right"/>
              <w:rPr>
                <w:rFonts w:ascii="Times New Roman"/>
                <w:sz w:val="14"/>
              </w:rPr>
            </w:pPr>
            <w:r>
              <w:rPr>
                <w:rFonts w:ascii="Times New Roman"/>
                <w:w w:val="95"/>
                <w:sz w:val="14"/>
              </w:rPr>
              <w:t>0.04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left="24"/>
              <w:rPr>
                <w:sz w:val="15"/>
              </w:rPr>
            </w:pPr>
            <w:r>
              <w:rPr>
                <w:sz w:val="15"/>
              </w:rPr>
              <w:t>502</w:t>
            </w:r>
          </w:p>
        </w:tc>
        <w:tc>
          <w:tcPr>
            <w:tcW w:w="2534" w:type="dxa"/>
          </w:tcPr>
          <w:p>
            <w:pPr>
              <w:pStyle w:val="9"/>
              <w:spacing w:before="60"/>
              <w:ind w:left="24"/>
              <w:rPr>
                <w:sz w:val="15"/>
              </w:rPr>
            </w:pPr>
            <w:r>
              <w:rPr>
                <w:sz w:val="15"/>
              </w:rPr>
              <w:t>机关商品和服务支出</w:t>
            </w:r>
          </w:p>
        </w:tc>
        <w:tc>
          <w:tcPr>
            <w:tcW w:w="1682" w:type="dxa"/>
          </w:tcPr>
          <w:p>
            <w:pPr>
              <w:pStyle w:val="9"/>
              <w:spacing w:before="69"/>
              <w:ind w:right="11"/>
              <w:jc w:val="right"/>
              <w:rPr>
                <w:rFonts w:ascii="Times New Roman"/>
                <w:sz w:val="14"/>
              </w:rPr>
            </w:pPr>
            <w:r>
              <w:rPr>
                <w:rFonts w:ascii="Times New Roman"/>
                <w:w w:val="95"/>
                <w:sz w:val="14"/>
              </w:rPr>
              <w:t>385.09</w:t>
            </w:r>
          </w:p>
        </w:tc>
        <w:tc>
          <w:tcPr>
            <w:tcW w:w="2108" w:type="dxa"/>
          </w:tcPr>
          <w:p>
            <w:pPr>
              <w:pStyle w:val="9"/>
              <w:spacing w:before="69"/>
              <w:ind w:right="10"/>
              <w:jc w:val="right"/>
              <w:rPr>
                <w:rFonts w:ascii="Times New Roman"/>
                <w:sz w:val="14"/>
              </w:rPr>
            </w:pPr>
            <w:r>
              <w:rPr>
                <w:rFonts w:ascii="Times New Roman"/>
                <w:w w:val="95"/>
                <w:sz w:val="14"/>
              </w:rPr>
              <w:t>385.09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50201</w:t>
            </w:r>
          </w:p>
        </w:tc>
        <w:tc>
          <w:tcPr>
            <w:tcW w:w="2534" w:type="dxa"/>
          </w:tcPr>
          <w:p>
            <w:pPr>
              <w:pStyle w:val="9"/>
              <w:spacing w:before="60"/>
              <w:ind w:left="173"/>
              <w:rPr>
                <w:sz w:val="15"/>
              </w:rPr>
            </w:pPr>
            <w:r>
              <w:rPr>
                <w:sz w:val="15"/>
              </w:rPr>
              <w:t>办公经费</w:t>
            </w:r>
          </w:p>
        </w:tc>
        <w:tc>
          <w:tcPr>
            <w:tcW w:w="1682" w:type="dxa"/>
          </w:tcPr>
          <w:p>
            <w:pPr>
              <w:pStyle w:val="9"/>
              <w:spacing w:before="69"/>
              <w:ind w:right="11"/>
              <w:jc w:val="right"/>
              <w:rPr>
                <w:rFonts w:ascii="Times New Roman"/>
                <w:sz w:val="14"/>
              </w:rPr>
            </w:pPr>
            <w:r>
              <w:rPr>
                <w:rFonts w:ascii="Times New Roman"/>
                <w:w w:val="95"/>
                <w:sz w:val="14"/>
              </w:rPr>
              <w:t>161.19</w:t>
            </w:r>
          </w:p>
        </w:tc>
        <w:tc>
          <w:tcPr>
            <w:tcW w:w="2108" w:type="dxa"/>
          </w:tcPr>
          <w:p>
            <w:pPr>
              <w:pStyle w:val="9"/>
              <w:spacing w:before="69"/>
              <w:ind w:right="10"/>
              <w:jc w:val="right"/>
              <w:rPr>
                <w:rFonts w:ascii="Times New Roman"/>
                <w:sz w:val="14"/>
              </w:rPr>
            </w:pPr>
            <w:r>
              <w:rPr>
                <w:rFonts w:ascii="Times New Roman"/>
                <w:w w:val="95"/>
                <w:sz w:val="14"/>
              </w:rPr>
              <w:t>161.19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50203</w:t>
            </w:r>
          </w:p>
        </w:tc>
        <w:tc>
          <w:tcPr>
            <w:tcW w:w="2534" w:type="dxa"/>
          </w:tcPr>
          <w:p>
            <w:pPr>
              <w:pStyle w:val="9"/>
              <w:spacing w:before="60"/>
              <w:ind w:left="173"/>
              <w:rPr>
                <w:sz w:val="15"/>
              </w:rPr>
            </w:pPr>
            <w:r>
              <w:rPr>
                <w:sz w:val="15"/>
              </w:rPr>
              <w:t>培训费</w:t>
            </w:r>
          </w:p>
        </w:tc>
        <w:tc>
          <w:tcPr>
            <w:tcW w:w="1682" w:type="dxa"/>
          </w:tcPr>
          <w:p>
            <w:pPr>
              <w:pStyle w:val="9"/>
              <w:spacing w:before="69"/>
              <w:ind w:right="11"/>
              <w:jc w:val="right"/>
              <w:rPr>
                <w:rFonts w:ascii="Times New Roman"/>
                <w:sz w:val="14"/>
              </w:rPr>
            </w:pPr>
            <w:r>
              <w:rPr>
                <w:rFonts w:ascii="Times New Roman"/>
                <w:w w:val="95"/>
                <w:sz w:val="14"/>
              </w:rPr>
              <w:t>25</w:t>
            </w:r>
          </w:p>
        </w:tc>
        <w:tc>
          <w:tcPr>
            <w:tcW w:w="2108" w:type="dxa"/>
          </w:tcPr>
          <w:p>
            <w:pPr>
              <w:pStyle w:val="9"/>
              <w:spacing w:before="69"/>
              <w:ind w:right="10"/>
              <w:jc w:val="right"/>
              <w:rPr>
                <w:rFonts w:ascii="Times New Roman"/>
                <w:sz w:val="14"/>
              </w:rPr>
            </w:pPr>
            <w:r>
              <w:rPr>
                <w:rFonts w:ascii="Times New Roman"/>
                <w:w w:val="95"/>
                <w:sz w:val="14"/>
              </w:rPr>
              <w:t>25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50204</w:t>
            </w:r>
          </w:p>
        </w:tc>
        <w:tc>
          <w:tcPr>
            <w:tcW w:w="2534" w:type="dxa"/>
          </w:tcPr>
          <w:p>
            <w:pPr>
              <w:pStyle w:val="9"/>
              <w:spacing w:before="60"/>
              <w:ind w:left="173"/>
              <w:rPr>
                <w:sz w:val="15"/>
              </w:rPr>
            </w:pPr>
            <w:r>
              <w:rPr>
                <w:sz w:val="15"/>
              </w:rPr>
              <w:t>专用材料购置费</w:t>
            </w:r>
          </w:p>
        </w:tc>
        <w:tc>
          <w:tcPr>
            <w:tcW w:w="1682" w:type="dxa"/>
          </w:tcPr>
          <w:p>
            <w:pPr>
              <w:pStyle w:val="9"/>
              <w:spacing w:before="69"/>
              <w:ind w:right="11"/>
              <w:jc w:val="right"/>
              <w:rPr>
                <w:rFonts w:ascii="Times New Roman"/>
                <w:sz w:val="14"/>
              </w:rPr>
            </w:pPr>
            <w:r>
              <w:rPr>
                <w:rFonts w:ascii="Times New Roman"/>
                <w:w w:val="95"/>
                <w:sz w:val="14"/>
              </w:rPr>
              <w:t>20</w:t>
            </w:r>
          </w:p>
        </w:tc>
        <w:tc>
          <w:tcPr>
            <w:tcW w:w="2108" w:type="dxa"/>
          </w:tcPr>
          <w:p>
            <w:pPr>
              <w:pStyle w:val="9"/>
              <w:spacing w:before="69"/>
              <w:ind w:right="10"/>
              <w:jc w:val="right"/>
              <w:rPr>
                <w:rFonts w:ascii="Times New Roman"/>
                <w:sz w:val="14"/>
              </w:rPr>
            </w:pPr>
            <w:r>
              <w:rPr>
                <w:rFonts w:ascii="Times New Roman"/>
                <w:w w:val="95"/>
                <w:sz w:val="14"/>
              </w:rPr>
              <w:t>20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50205</w:t>
            </w:r>
          </w:p>
        </w:tc>
        <w:tc>
          <w:tcPr>
            <w:tcW w:w="2534" w:type="dxa"/>
          </w:tcPr>
          <w:p>
            <w:pPr>
              <w:pStyle w:val="9"/>
              <w:spacing w:before="60"/>
              <w:ind w:left="173"/>
              <w:rPr>
                <w:sz w:val="15"/>
              </w:rPr>
            </w:pPr>
            <w:r>
              <w:rPr>
                <w:sz w:val="15"/>
              </w:rPr>
              <w:t>委托业务费</w:t>
            </w:r>
          </w:p>
        </w:tc>
        <w:tc>
          <w:tcPr>
            <w:tcW w:w="1682" w:type="dxa"/>
          </w:tcPr>
          <w:p>
            <w:pPr>
              <w:pStyle w:val="9"/>
              <w:spacing w:before="69"/>
              <w:ind w:right="11"/>
              <w:jc w:val="right"/>
              <w:rPr>
                <w:rFonts w:ascii="Times New Roman"/>
                <w:sz w:val="14"/>
              </w:rPr>
            </w:pPr>
            <w:r>
              <w:rPr>
                <w:rFonts w:ascii="Times New Roman"/>
                <w:w w:val="95"/>
                <w:sz w:val="14"/>
              </w:rPr>
              <w:t>89</w:t>
            </w:r>
          </w:p>
        </w:tc>
        <w:tc>
          <w:tcPr>
            <w:tcW w:w="2108" w:type="dxa"/>
          </w:tcPr>
          <w:p>
            <w:pPr>
              <w:pStyle w:val="9"/>
              <w:spacing w:before="69"/>
              <w:ind w:right="10"/>
              <w:jc w:val="right"/>
              <w:rPr>
                <w:rFonts w:ascii="Times New Roman"/>
                <w:sz w:val="14"/>
              </w:rPr>
            </w:pPr>
            <w:r>
              <w:rPr>
                <w:rFonts w:ascii="Times New Roman"/>
                <w:w w:val="95"/>
                <w:sz w:val="14"/>
              </w:rPr>
              <w:t>89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50208</w:t>
            </w:r>
          </w:p>
        </w:tc>
        <w:tc>
          <w:tcPr>
            <w:tcW w:w="2534" w:type="dxa"/>
          </w:tcPr>
          <w:p>
            <w:pPr>
              <w:pStyle w:val="9"/>
              <w:spacing w:before="60"/>
              <w:ind w:right="1001"/>
              <w:jc w:val="right"/>
              <w:rPr>
                <w:sz w:val="15"/>
              </w:rPr>
            </w:pPr>
            <w:r>
              <w:rPr>
                <w:w w:val="95"/>
                <w:sz w:val="15"/>
              </w:rPr>
              <w:t>公务用车运行维护费</w:t>
            </w:r>
          </w:p>
        </w:tc>
        <w:tc>
          <w:tcPr>
            <w:tcW w:w="1682" w:type="dxa"/>
          </w:tcPr>
          <w:p>
            <w:pPr>
              <w:pStyle w:val="9"/>
              <w:spacing w:before="69"/>
              <w:ind w:right="11"/>
              <w:jc w:val="right"/>
              <w:rPr>
                <w:rFonts w:ascii="Times New Roman"/>
                <w:sz w:val="14"/>
              </w:rPr>
            </w:pPr>
            <w:r>
              <w:rPr>
                <w:rFonts w:ascii="Times New Roman"/>
                <w:w w:val="95"/>
                <w:sz w:val="14"/>
              </w:rPr>
              <w:t>15</w:t>
            </w:r>
          </w:p>
        </w:tc>
        <w:tc>
          <w:tcPr>
            <w:tcW w:w="2108" w:type="dxa"/>
          </w:tcPr>
          <w:p>
            <w:pPr>
              <w:pStyle w:val="9"/>
              <w:spacing w:before="69"/>
              <w:ind w:right="10"/>
              <w:jc w:val="right"/>
              <w:rPr>
                <w:rFonts w:ascii="Times New Roman"/>
                <w:sz w:val="14"/>
              </w:rPr>
            </w:pPr>
            <w:r>
              <w:rPr>
                <w:rFonts w:ascii="Times New Roman"/>
                <w:w w:val="95"/>
                <w:sz w:val="14"/>
              </w:rPr>
              <w:t>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50209</w:t>
            </w:r>
          </w:p>
        </w:tc>
        <w:tc>
          <w:tcPr>
            <w:tcW w:w="2534" w:type="dxa"/>
          </w:tcPr>
          <w:p>
            <w:pPr>
              <w:pStyle w:val="9"/>
              <w:spacing w:before="60"/>
              <w:ind w:left="173"/>
              <w:rPr>
                <w:sz w:val="15"/>
              </w:rPr>
            </w:pPr>
            <w:r>
              <w:rPr>
                <w:sz w:val="15"/>
              </w:rPr>
              <w:t>维修(护)费</w:t>
            </w:r>
          </w:p>
        </w:tc>
        <w:tc>
          <w:tcPr>
            <w:tcW w:w="1682" w:type="dxa"/>
          </w:tcPr>
          <w:p>
            <w:pPr>
              <w:pStyle w:val="9"/>
              <w:spacing w:before="69"/>
              <w:ind w:right="11"/>
              <w:jc w:val="right"/>
              <w:rPr>
                <w:rFonts w:ascii="Times New Roman"/>
                <w:sz w:val="14"/>
              </w:rPr>
            </w:pPr>
            <w:r>
              <w:rPr>
                <w:rFonts w:ascii="Times New Roman"/>
                <w:w w:val="95"/>
                <w:sz w:val="14"/>
              </w:rPr>
              <w:t>20</w:t>
            </w:r>
          </w:p>
        </w:tc>
        <w:tc>
          <w:tcPr>
            <w:tcW w:w="2108" w:type="dxa"/>
          </w:tcPr>
          <w:p>
            <w:pPr>
              <w:pStyle w:val="9"/>
              <w:spacing w:before="69"/>
              <w:ind w:right="10"/>
              <w:jc w:val="right"/>
              <w:rPr>
                <w:rFonts w:ascii="Times New Roman"/>
                <w:sz w:val="14"/>
              </w:rPr>
            </w:pPr>
            <w:r>
              <w:rPr>
                <w:rFonts w:ascii="Times New Roman"/>
                <w:w w:val="95"/>
                <w:sz w:val="14"/>
              </w:rPr>
              <w:t>20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50299</w:t>
            </w:r>
          </w:p>
        </w:tc>
        <w:tc>
          <w:tcPr>
            <w:tcW w:w="2534" w:type="dxa"/>
          </w:tcPr>
          <w:p>
            <w:pPr>
              <w:pStyle w:val="9"/>
              <w:spacing w:before="60"/>
              <w:ind w:right="1001"/>
              <w:jc w:val="right"/>
              <w:rPr>
                <w:sz w:val="15"/>
              </w:rPr>
            </w:pPr>
            <w:r>
              <w:rPr>
                <w:w w:val="95"/>
                <w:sz w:val="15"/>
              </w:rPr>
              <w:t>其他商品和服务支出</w:t>
            </w:r>
          </w:p>
        </w:tc>
        <w:tc>
          <w:tcPr>
            <w:tcW w:w="1682" w:type="dxa"/>
          </w:tcPr>
          <w:p>
            <w:pPr>
              <w:pStyle w:val="9"/>
              <w:spacing w:before="69"/>
              <w:ind w:right="11"/>
              <w:jc w:val="right"/>
              <w:rPr>
                <w:rFonts w:ascii="Times New Roman"/>
                <w:sz w:val="14"/>
              </w:rPr>
            </w:pPr>
            <w:r>
              <w:rPr>
                <w:rFonts w:ascii="Times New Roman"/>
                <w:w w:val="95"/>
                <w:sz w:val="14"/>
              </w:rPr>
              <w:t>54.9</w:t>
            </w:r>
          </w:p>
        </w:tc>
        <w:tc>
          <w:tcPr>
            <w:tcW w:w="2108" w:type="dxa"/>
          </w:tcPr>
          <w:p>
            <w:pPr>
              <w:pStyle w:val="9"/>
              <w:spacing w:before="69"/>
              <w:ind w:right="10"/>
              <w:jc w:val="right"/>
              <w:rPr>
                <w:rFonts w:ascii="Times New Roman"/>
                <w:sz w:val="14"/>
              </w:rPr>
            </w:pPr>
            <w:r>
              <w:rPr>
                <w:rFonts w:ascii="Times New Roman"/>
                <w:w w:val="95"/>
                <w:sz w:val="14"/>
              </w:rPr>
              <w:t>54.9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left="24"/>
              <w:rPr>
                <w:sz w:val="15"/>
              </w:rPr>
            </w:pPr>
            <w:r>
              <w:rPr>
                <w:sz w:val="15"/>
              </w:rPr>
              <w:t>505</w:t>
            </w:r>
          </w:p>
        </w:tc>
        <w:tc>
          <w:tcPr>
            <w:tcW w:w="2534" w:type="dxa"/>
          </w:tcPr>
          <w:p>
            <w:pPr>
              <w:pStyle w:val="9"/>
              <w:spacing w:before="60"/>
              <w:ind w:left="24"/>
              <w:rPr>
                <w:sz w:val="15"/>
              </w:rPr>
            </w:pPr>
            <w:r>
              <w:rPr>
                <w:sz w:val="15"/>
              </w:rPr>
              <w:t>对事业单位经常性补助</w:t>
            </w:r>
          </w:p>
        </w:tc>
        <w:tc>
          <w:tcPr>
            <w:tcW w:w="1682" w:type="dxa"/>
          </w:tcPr>
          <w:p>
            <w:pPr>
              <w:pStyle w:val="9"/>
              <w:spacing w:before="69"/>
              <w:ind w:right="11"/>
              <w:jc w:val="right"/>
              <w:rPr>
                <w:rFonts w:ascii="Times New Roman"/>
                <w:sz w:val="14"/>
              </w:rPr>
            </w:pPr>
            <w:r>
              <w:rPr>
                <w:rFonts w:ascii="Times New Roman"/>
                <w:w w:val="95"/>
                <w:sz w:val="14"/>
              </w:rPr>
              <w:t>26.59</w:t>
            </w:r>
          </w:p>
        </w:tc>
        <w:tc>
          <w:tcPr>
            <w:tcW w:w="2108" w:type="dxa"/>
          </w:tcPr>
          <w:p>
            <w:pPr>
              <w:pStyle w:val="9"/>
              <w:spacing w:before="69"/>
              <w:ind w:right="10"/>
              <w:jc w:val="right"/>
              <w:rPr>
                <w:rFonts w:ascii="Times New Roman"/>
                <w:sz w:val="14"/>
              </w:rPr>
            </w:pPr>
            <w:r>
              <w:rPr>
                <w:rFonts w:ascii="Times New Roman"/>
                <w:w w:val="95"/>
                <w:sz w:val="14"/>
              </w:rPr>
              <w:t>26.59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50501</w:t>
            </w:r>
          </w:p>
        </w:tc>
        <w:tc>
          <w:tcPr>
            <w:tcW w:w="2534" w:type="dxa"/>
          </w:tcPr>
          <w:p>
            <w:pPr>
              <w:pStyle w:val="9"/>
              <w:spacing w:before="60"/>
              <w:ind w:left="173"/>
              <w:rPr>
                <w:sz w:val="15"/>
              </w:rPr>
            </w:pPr>
            <w:r>
              <w:rPr>
                <w:sz w:val="15"/>
              </w:rPr>
              <w:t>工资福利支出</w:t>
            </w:r>
          </w:p>
        </w:tc>
        <w:tc>
          <w:tcPr>
            <w:tcW w:w="1682" w:type="dxa"/>
          </w:tcPr>
          <w:p>
            <w:pPr>
              <w:pStyle w:val="9"/>
              <w:spacing w:before="69"/>
              <w:ind w:right="11"/>
              <w:jc w:val="right"/>
              <w:rPr>
                <w:rFonts w:ascii="Times New Roman"/>
                <w:sz w:val="14"/>
              </w:rPr>
            </w:pPr>
            <w:r>
              <w:rPr>
                <w:rFonts w:ascii="Times New Roman"/>
                <w:w w:val="95"/>
                <w:sz w:val="14"/>
              </w:rPr>
              <w:t>18.59</w:t>
            </w:r>
          </w:p>
        </w:tc>
        <w:tc>
          <w:tcPr>
            <w:tcW w:w="2108" w:type="dxa"/>
          </w:tcPr>
          <w:p>
            <w:pPr>
              <w:pStyle w:val="9"/>
              <w:spacing w:before="69"/>
              <w:ind w:right="10"/>
              <w:jc w:val="right"/>
              <w:rPr>
                <w:rFonts w:ascii="Times New Roman"/>
                <w:sz w:val="14"/>
              </w:rPr>
            </w:pPr>
            <w:r>
              <w:rPr>
                <w:rFonts w:ascii="Times New Roman"/>
                <w:w w:val="95"/>
                <w:sz w:val="14"/>
              </w:rPr>
              <w:t>18.59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50502</w:t>
            </w:r>
          </w:p>
        </w:tc>
        <w:tc>
          <w:tcPr>
            <w:tcW w:w="2534" w:type="dxa"/>
          </w:tcPr>
          <w:p>
            <w:pPr>
              <w:pStyle w:val="9"/>
              <w:spacing w:before="60"/>
              <w:ind w:left="173"/>
              <w:rPr>
                <w:sz w:val="15"/>
              </w:rPr>
            </w:pPr>
            <w:r>
              <w:rPr>
                <w:sz w:val="15"/>
              </w:rPr>
              <w:t>商品和服务支出</w:t>
            </w:r>
          </w:p>
        </w:tc>
        <w:tc>
          <w:tcPr>
            <w:tcW w:w="1682" w:type="dxa"/>
          </w:tcPr>
          <w:p>
            <w:pPr>
              <w:pStyle w:val="9"/>
              <w:spacing w:before="69"/>
              <w:ind w:right="11"/>
              <w:jc w:val="right"/>
              <w:rPr>
                <w:rFonts w:ascii="Times New Roman"/>
                <w:sz w:val="14"/>
              </w:rPr>
            </w:pPr>
            <w:r>
              <w:rPr>
                <w:rFonts w:ascii="Times New Roman"/>
                <w:w w:val="98"/>
                <w:sz w:val="14"/>
              </w:rPr>
              <w:t>8</w:t>
            </w:r>
          </w:p>
        </w:tc>
        <w:tc>
          <w:tcPr>
            <w:tcW w:w="2108" w:type="dxa"/>
          </w:tcPr>
          <w:p>
            <w:pPr>
              <w:pStyle w:val="9"/>
              <w:spacing w:before="69"/>
              <w:ind w:right="10"/>
              <w:jc w:val="right"/>
              <w:rPr>
                <w:rFonts w:ascii="Times New Roman"/>
                <w:sz w:val="14"/>
              </w:rPr>
            </w:pPr>
            <w:r>
              <w:rPr>
                <w:rFonts w:ascii="Times New Roman"/>
                <w:w w:val="98"/>
                <w:sz w:val="14"/>
              </w:rPr>
              <w:t>8</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left="24"/>
              <w:rPr>
                <w:sz w:val="15"/>
              </w:rPr>
            </w:pPr>
            <w:r>
              <w:rPr>
                <w:sz w:val="15"/>
              </w:rPr>
              <w:t>509</w:t>
            </w:r>
          </w:p>
        </w:tc>
        <w:tc>
          <w:tcPr>
            <w:tcW w:w="2534" w:type="dxa"/>
          </w:tcPr>
          <w:p>
            <w:pPr>
              <w:pStyle w:val="9"/>
              <w:spacing w:before="60"/>
              <w:ind w:left="24"/>
              <w:rPr>
                <w:sz w:val="15"/>
              </w:rPr>
            </w:pPr>
            <w:r>
              <w:rPr>
                <w:sz w:val="15"/>
              </w:rPr>
              <w:t>对个人和家庭的补助</w:t>
            </w:r>
          </w:p>
        </w:tc>
        <w:tc>
          <w:tcPr>
            <w:tcW w:w="1682" w:type="dxa"/>
          </w:tcPr>
          <w:p>
            <w:pPr>
              <w:pStyle w:val="9"/>
              <w:spacing w:before="69"/>
              <w:ind w:right="11"/>
              <w:jc w:val="right"/>
              <w:rPr>
                <w:rFonts w:ascii="Times New Roman"/>
                <w:sz w:val="14"/>
              </w:rPr>
            </w:pPr>
            <w:r>
              <w:rPr>
                <w:rFonts w:ascii="Times New Roman"/>
                <w:w w:val="95"/>
                <w:sz w:val="14"/>
              </w:rPr>
              <w:t>147.3</w:t>
            </w:r>
          </w:p>
        </w:tc>
        <w:tc>
          <w:tcPr>
            <w:tcW w:w="2108" w:type="dxa"/>
          </w:tcPr>
          <w:p>
            <w:pPr>
              <w:pStyle w:val="9"/>
              <w:spacing w:before="69"/>
              <w:ind w:right="10"/>
              <w:jc w:val="right"/>
              <w:rPr>
                <w:rFonts w:ascii="Times New Roman"/>
                <w:sz w:val="14"/>
              </w:rPr>
            </w:pPr>
            <w:r>
              <w:rPr>
                <w:rFonts w:ascii="Times New Roman"/>
                <w:w w:val="95"/>
                <w:sz w:val="14"/>
              </w:rPr>
              <w:t>147.3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50901</w:t>
            </w:r>
          </w:p>
        </w:tc>
        <w:tc>
          <w:tcPr>
            <w:tcW w:w="2534" w:type="dxa"/>
          </w:tcPr>
          <w:p>
            <w:pPr>
              <w:pStyle w:val="9"/>
              <w:spacing w:before="60"/>
              <w:ind w:left="173"/>
              <w:rPr>
                <w:sz w:val="15"/>
              </w:rPr>
            </w:pPr>
            <w:r>
              <w:rPr>
                <w:sz w:val="15"/>
              </w:rPr>
              <w:t>社会福利和救助</w:t>
            </w:r>
          </w:p>
        </w:tc>
        <w:tc>
          <w:tcPr>
            <w:tcW w:w="1682" w:type="dxa"/>
          </w:tcPr>
          <w:p>
            <w:pPr>
              <w:pStyle w:val="9"/>
              <w:spacing w:before="69"/>
              <w:ind w:right="11"/>
              <w:jc w:val="right"/>
              <w:rPr>
                <w:rFonts w:ascii="Times New Roman"/>
                <w:sz w:val="14"/>
              </w:rPr>
            </w:pPr>
            <w:r>
              <w:rPr>
                <w:rFonts w:ascii="Times New Roman"/>
                <w:w w:val="95"/>
                <w:sz w:val="14"/>
              </w:rPr>
              <w:t>47.02</w:t>
            </w:r>
          </w:p>
        </w:tc>
        <w:tc>
          <w:tcPr>
            <w:tcW w:w="2108" w:type="dxa"/>
          </w:tcPr>
          <w:p>
            <w:pPr>
              <w:pStyle w:val="9"/>
              <w:spacing w:before="69"/>
              <w:ind w:right="10"/>
              <w:jc w:val="right"/>
              <w:rPr>
                <w:rFonts w:ascii="Times New Roman"/>
                <w:sz w:val="14"/>
              </w:rPr>
            </w:pPr>
            <w:r>
              <w:rPr>
                <w:rFonts w:ascii="Times New Roman"/>
                <w:w w:val="95"/>
                <w:sz w:val="14"/>
              </w:rPr>
              <w:t>47.02</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50905</w:t>
            </w:r>
          </w:p>
        </w:tc>
        <w:tc>
          <w:tcPr>
            <w:tcW w:w="2534" w:type="dxa"/>
          </w:tcPr>
          <w:p>
            <w:pPr>
              <w:pStyle w:val="9"/>
              <w:spacing w:before="60"/>
              <w:ind w:left="173"/>
              <w:rPr>
                <w:sz w:val="15"/>
              </w:rPr>
            </w:pPr>
            <w:r>
              <w:rPr>
                <w:sz w:val="15"/>
              </w:rPr>
              <w:t>离退休费</w:t>
            </w:r>
          </w:p>
        </w:tc>
        <w:tc>
          <w:tcPr>
            <w:tcW w:w="1682" w:type="dxa"/>
          </w:tcPr>
          <w:p>
            <w:pPr>
              <w:pStyle w:val="9"/>
              <w:spacing w:before="69"/>
              <w:ind w:right="11"/>
              <w:jc w:val="right"/>
              <w:rPr>
                <w:rFonts w:ascii="Times New Roman"/>
                <w:sz w:val="14"/>
              </w:rPr>
            </w:pPr>
            <w:r>
              <w:rPr>
                <w:rFonts w:ascii="Times New Roman"/>
                <w:w w:val="95"/>
                <w:sz w:val="14"/>
              </w:rPr>
              <w:t>100.28</w:t>
            </w:r>
          </w:p>
        </w:tc>
        <w:tc>
          <w:tcPr>
            <w:tcW w:w="2108" w:type="dxa"/>
          </w:tcPr>
          <w:p>
            <w:pPr>
              <w:pStyle w:val="9"/>
              <w:spacing w:before="69"/>
              <w:ind w:right="10"/>
              <w:jc w:val="right"/>
              <w:rPr>
                <w:rFonts w:ascii="Times New Roman"/>
                <w:sz w:val="14"/>
              </w:rPr>
            </w:pPr>
            <w:r>
              <w:rPr>
                <w:rFonts w:ascii="Times New Roman"/>
                <w:w w:val="95"/>
                <w:sz w:val="14"/>
              </w:rPr>
              <w:t>100.28</w:t>
            </w:r>
          </w:p>
        </w:tc>
      </w:tr>
    </w:tbl>
    <w:p>
      <w:pPr>
        <w:spacing w:after="0"/>
        <w:jc w:val="right"/>
        <w:rPr>
          <w:rFonts w:ascii="Times New Roman"/>
          <w:sz w:val="14"/>
        </w:rPr>
        <w:sectPr>
          <w:pgSz w:w="11900" w:h="16840"/>
          <w:pgMar w:top="1580" w:right="1560" w:bottom="460" w:left="1660" w:header="0" w:footer="267" w:gutter="0"/>
        </w:sectPr>
      </w:pPr>
    </w:p>
    <w:p>
      <w:pPr>
        <w:pStyle w:val="2"/>
        <w:spacing w:before="153" w:line="187" w:lineRule="auto"/>
        <w:ind w:left="125" w:right="148"/>
      </w:pPr>
      <w:r>
        <w:t>表8、2020年财政拨款安排的基本支出预算表（部门预算支出经济分类科目）</w:t>
      </w:r>
    </w:p>
    <w:p>
      <w:pPr>
        <w:tabs>
          <w:tab w:val="left" w:pos="7357"/>
        </w:tabs>
        <w:spacing w:before="58"/>
        <w:ind w:left="0" w:right="22" w:firstLine="0"/>
        <w:jc w:val="center"/>
        <w:rPr>
          <w:sz w:val="15"/>
        </w:rPr>
      </w:pPr>
      <w:r>
        <w:rPr>
          <w:sz w:val="15"/>
        </w:rPr>
        <w:t>部门名称：郯城县人民检察院</w:t>
      </w:r>
      <w:r>
        <w:rPr>
          <w:sz w:val="15"/>
        </w:rPr>
        <w:tab/>
      </w:r>
      <w:r>
        <w:rPr>
          <w:sz w:val="15"/>
        </w:rPr>
        <w:t>金额单位：万元</w:t>
      </w:r>
    </w:p>
    <w:p>
      <w:pPr>
        <w:pStyle w:val="4"/>
        <w:spacing w:before="4"/>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2119"/>
        <w:gridCol w:w="2534"/>
        <w:gridCol w:w="1682"/>
        <w:gridCol w:w="2108"/>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07" w:hRule="atLeast"/>
        </w:trPr>
        <w:tc>
          <w:tcPr>
            <w:tcW w:w="2119" w:type="dxa"/>
            <w:vMerge w:val="restart"/>
            <w:tcBorders>
              <w:bottom w:val="single" w:color="808080" w:sz="12" w:space="0"/>
            </w:tcBorders>
          </w:tcPr>
          <w:p>
            <w:pPr>
              <w:pStyle w:val="9"/>
              <w:rPr>
                <w:sz w:val="18"/>
              </w:rPr>
            </w:pPr>
          </w:p>
          <w:p>
            <w:pPr>
              <w:pStyle w:val="9"/>
              <w:ind w:left="737" w:right="727"/>
              <w:jc w:val="center"/>
              <w:rPr>
                <w:sz w:val="15"/>
              </w:rPr>
            </w:pPr>
            <w:r>
              <w:rPr>
                <w:sz w:val="15"/>
              </w:rPr>
              <w:t>科目编码</w:t>
            </w:r>
          </w:p>
        </w:tc>
        <w:tc>
          <w:tcPr>
            <w:tcW w:w="2534" w:type="dxa"/>
            <w:vMerge w:val="restart"/>
            <w:tcBorders>
              <w:bottom w:val="single" w:color="808080" w:sz="12" w:space="0"/>
            </w:tcBorders>
          </w:tcPr>
          <w:p>
            <w:pPr>
              <w:pStyle w:val="9"/>
              <w:rPr>
                <w:sz w:val="18"/>
              </w:rPr>
            </w:pPr>
          </w:p>
          <w:p>
            <w:pPr>
              <w:pStyle w:val="9"/>
              <w:ind w:left="945" w:right="934"/>
              <w:jc w:val="center"/>
              <w:rPr>
                <w:sz w:val="15"/>
              </w:rPr>
            </w:pPr>
            <w:r>
              <w:rPr>
                <w:sz w:val="15"/>
              </w:rPr>
              <w:t>科目名称</w:t>
            </w:r>
          </w:p>
        </w:tc>
        <w:tc>
          <w:tcPr>
            <w:tcW w:w="3790" w:type="dxa"/>
            <w:gridSpan w:val="2"/>
          </w:tcPr>
          <w:p>
            <w:pPr>
              <w:pStyle w:val="9"/>
              <w:spacing w:before="60"/>
              <w:ind w:left="1423" w:right="1411"/>
              <w:jc w:val="center"/>
              <w:rPr>
                <w:sz w:val="15"/>
              </w:rPr>
            </w:pPr>
            <w:r>
              <w:rPr>
                <w:sz w:val="15"/>
              </w:rPr>
              <w:t>2020年预算数</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6" w:hRule="atLeast"/>
        </w:trPr>
        <w:tc>
          <w:tcPr>
            <w:tcW w:w="2119" w:type="dxa"/>
            <w:vMerge w:val="continue"/>
            <w:tcBorders>
              <w:top w:val="nil"/>
              <w:bottom w:val="single" w:color="808080" w:sz="12" w:space="0"/>
            </w:tcBorders>
          </w:tcPr>
          <w:p>
            <w:pPr>
              <w:rPr>
                <w:sz w:val="2"/>
                <w:szCs w:val="2"/>
              </w:rPr>
            </w:pPr>
          </w:p>
        </w:tc>
        <w:tc>
          <w:tcPr>
            <w:tcW w:w="2534" w:type="dxa"/>
            <w:vMerge w:val="continue"/>
            <w:tcBorders>
              <w:top w:val="nil"/>
              <w:bottom w:val="single" w:color="808080" w:sz="12" w:space="0"/>
            </w:tcBorders>
          </w:tcPr>
          <w:p>
            <w:pPr>
              <w:rPr>
                <w:sz w:val="2"/>
                <w:szCs w:val="2"/>
              </w:rPr>
            </w:pPr>
          </w:p>
        </w:tc>
        <w:tc>
          <w:tcPr>
            <w:tcW w:w="1682" w:type="dxa"/>
            <w:tcBorders>
              <w:bottom w:val="single" w:color="808080" w:sz="12" w:space="0"/>
            </w:tcBorders>
          </w:tcPr>
          <w:p>
            <w:pPr>
              <w:pStyle w:val="9"/>
              <w:spacing w:before="64"/>
              <w:ind w:left="669" w:right="658"/>
              <w:jc w:val="center"/>
              <w:rPr>
                <w:sz w:val="15"/>
              </w:rPr>
            </w:pPr>
            <w:r>
              <w:rPr>
                <w:sz w:val="15"/>
              </w:rPr>
              <w:t>金额</w:t>
            </w:r>
          </w:p>
        </w:tc>
        <w:tc>
          <w:tcPr>
            <w:tcW w:w="2108" w:type="dxa"/>
            <w:tcBorders>
              <w:bottom w:val="single" w:color="808080" w:sz="12" w:space="0"/>
            </w:tcBorders>
          </w:tcPr>
          <w:p>
            <w:pPr>
              <w:pStyle w:val="9"/>
              <w:spacing w:line="160" w:lineRule="exact"/>
              <w:ind w:left="57" w:right="45"/>
              <w:jc w:val="center"/>
              <w:rPr>
                <w:sz w:val="15"/>
              </w:rPr>
            </w:pPr>
            <w:r>
              <w:rPr>
                <w:sz w:val="15"/>
              </w:rPr>
              <w:t>其中：一般公共预算财政拨款</w:t>
            </w:r>
          </w:p>
          <w:p>
            <w:pPr>
              <w:pStyle w:val="9"/>
              <w:spacing w:line="147" w:lineRule="exact"/>
              <w:ind w:left="57" w:right="45"/>
              <w:jc w:val="center"/>
              <w:rPr>
                <w:sz w:val="15"/>
              </w:rPr>
            </w:pPr>
            <w:r>
              <w:rPr>
                <w:sz w:val="15"/>
              </w:rPr>
              <w:t>安排</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2" w:hRule="atLeast"/>
        </w:trPr>
        <w:tc>
          <w:tcPr>
            <w:tcW w:w="2119" w:type="dxa"/>
            <w:tcBorders>
              <w:top w:val="single" w:color="808080" w:sz="12" w:space="0"/>
            </w:tcBorders>
          </w:tcPr>
          <w:p>
            <w:pPr>
              <w:pStyle w:val="9"/>
              <w:rPr>
                <w:rFonts w:ascii="Times New Roman"/>
                <w:sz w:val="16"/>
              </w:rPr>
            </w:pPr>
          </w:p>
        </w:tc>
        <w:tc>
          <w:tcPr>
            <w:tcW w:w="2534" w:type="dxa"/>
            <w:tcBorders>
              <w:top w:val="single" w:color="808080" w:sz="12" w:space="0"/>
            </w:tcBorders>
          </w:tcPr>
          <w:p>
            <w:pPr>
              <w:pStyle w:val="9"/>
              <w:spacing w:before="58"/>
              <w:ind w:left="24"/>
              <w:rPr>
                <w:sz w:val="15"/>
              </w:rPr>
            </w:pPr>
            <w:r>
              <w:rPr>
                <w:sz w:val="15"/>
              </w:rPr>
              <w:t>合计</w:t>
            </w:r>
          </w:p>
        </w:tc>
        <w:tc>
          <w:tcPr>
            <w:tcW w:w="1682" w:type="dxa"/>
            <w:tcBorders>
              <w:top w:val="single" w:color="808080" w:sz="12" w:space="0"/>
            </w:tcBorders>
          </w:tcPr>
          <w:p>
            <w:pPr>
              <w:pStyle w:val="9"/>
              <w:spacing w:before="67"/>
              <w:ind w:right="11"/>
              <w:jc w:val="right"/>
              <w:rPr>
                <w:rFonts w:ascii="Times New Roman"/>
                <w:sz w:val="14"/>
              </w:rPr>
            </w:pPr>
            <w:r>
              <w:rPr>
                <w:rFonts w:ascii="Times New Roman"/>
                <w:w w:val="95"/>
                <w:sz w:val="14"/>
              </w:rPr>
              <w:t>1565.15</w:t>
            </w:r>
          </w:p>
        </w:tc>
        <w:tc>
          <w:tcPr>
            <w:tcW w:w="2108" w:type="dxa"/>
            <w:tcBorders>
              <w:top w:val="single" w:color="808080" w:sz="12" w:space="0"/>
            </w:tcBorders>
          </w:tcPr>
          <w:p>
            <w:pPr>
              <w:pStyle w:val="9"/>
              <w:spacing w:before="67"/>
              <w:ind w:right="10"/>
              <w:jc w:val="right"/>
              <w:rPr>
                <w:rFonts w:ascii="Times New Roman"/>
                <w:sz w:val="14"/>
              </w:rPr>
            </w:pPr>
            <w:r>
              <w:rPr>
                <w:rFonts w:ascii="Times New Roman"/>
                <w:w w:val="95"/>
                <w:sz w:val="14"/>
              </w:rPr>
              <w:t>1565.15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left="24"/>
              <w:rPr>
                <w:sz w:val="15"/>
              </w:rPr>
            </w:pPr>
            <w:r>
              <w:rPr>
                <w:sz w:val="15"/>
              </w:rPr>
              <w:t>301</w:t>
            </w:r>
          </w:p>
        </w:tc>
        <w:tc>
          <w:tcPr>
            <w:tcW w:w="2534" w:type="dxa"/>
          </w:tcPr>
          <w:p>
            <w:pPr>
              <w:pStyle w:val="9"/>
              <w:spacing w:before="60"/>
              <w:ind w:left="24"/>
              <w:rPr>
                <w:sz w:val="15"/>
              </w:rPr>
            </w:pPr>
            <w:r>
              <w:rPr>
                <w:sz w:val="15"/>
              </w:rPr>
              <w:t>工资福利支出</w:t>
            </w:r>
          </w:p>
        </w:tc>
        <w:tc>
          <w:tcPr>
            <w:tcW w:w="1682" w:type="dxa"/>
          </w:tcPr>
          <w:p>
            <w:pPr>
              <w:pStyle w:val="9"/>
              <w:spacing w:before="69"/>
              <w:ind w:right="11"/>
              <w:jc w:val="right"/>
              <w:rPr>
                <w:rFonts w:ascii="Times New Roman"/>
                <w:sz w:val="14"/>
              </w:rPr>
            </w:pPr>
            <w:r>
              <w:rPr>
                <w:rFonts w:ascii="Times New Roman"/>
                <w:w w:val="95"/>
                <w:sz w:val="14"/>
              </w:rPr>
              <w:t>1024.76</w:t>
            </w:r>
          </w:p>
        </w:tc>
        <w:tc>
          <w:tcPr>
            <w:tcW w:w="2108" w:type="dxa"/>
          </w:tcPr>
          <w:p>
            <w:pPr>
              <w:pStyle w:val="9"/>
              <w:spacing w:before="69"/>
              <w:ind w:right="10"/>
              <w:jc w:val="right"/>
              <w:rPr>
                <w:rFonts w:ascii="Times New Roman"/>
                <w:sz w:val="14"/>
              </w:rPr>
            </w:pPr>
            <w:r>
              <w:rPr>
                <w:rFonts w:ascii="Times New Roman"/>
                <w:w w:val="95"/>
                <w:sz w:val="14"/>
              </w:rPr>
              <w:t>1024.76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30101</w:t>
            </w:r>
          </w:p>
        </w:tc>
        <w:tc>
          <w:tcPr>
            <w:tcW w:w="2534" w:type="dxa"/>
          </w:tcPr>
          <w:p>
            <w:pPr>
              <w:pStyle w:val="9"/>
              <w:spacing w:before="60"/>
              <w:ind w:left="173"/>
              <w:rPr>
                <w:sz w:val="15"/>
              </w:rPr>
            </w:pPr>
            <w:r>
              <w:rPr>
                <w:sz w:val="15"/>
              </w:rPr>
              <w:t>基本工资</w:t>
            </w:r>
          </w:p>
        </w:tc>
        <w:tc>
          <w:tcPr>
            <w:tcW w:w="1682" w:type="dxa"/>
          </w:tcPr>
          <w:p>
            <w:pPr>
              <w:pStyle w:val="9"/>
              <w:spacing w:before="69"/>
              <w:ind w:right="11"/>
              <w:jc w:val="right"/>
              <w:rPr>
                <w:rFonts w:ascii="Times New Roman"/>
                <w:sz w:val="14"/>
              </w:rPr>
            </w:pPr>
            <w:r>
              <w:rPr>
                <w:rFonts w:ascii="Times New Roman"/>
                <w:w w:val="95"/>
                <w:sz w:val="14"/>
              </w:rPr>
              <w:t>328.5</w:t>
            </w:r>
          </w:p>
        </w:tc>
        <w:tc>
          <w:tcPr>
            <w:tcW w:w="2108" w:type="dxa"/>
          </w:tcPr>
          <w:p>
            <w:pPr>
              <w:pStyle w:val="9"/>
              <w:spacing w:before="69"/>
              <w:ind w:right="10"/>
              <w:jc w:val="right"/>
              <w:rPr>
                <w:rFonts w:ascii="Times New Roman"/>
                <w:sz w:val="14"/>
              </w:rPr>
            </w:pPr>
            <w:r>
              <w:rPr>
                <w:rFonts w:ascii="Times New Roman"/>
                <w:w w:val="95"/>
                <w:sz w:val="14"/>
              </w:rPr>
              <w:t>328.5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30102</w:t>
            </w:r>
          </w:p>
        </w:tc>
        <w:tc>
          <w:tcPr>
            <w:tcW w:w="2534" w:type="dxa"/>
          </w:tcPr>
          <w:p>
            <w:pPr>
              <w:pStyle w:val="9"/>
              <w:spacing w:before="60"/>
              <w:ind w:left="173"/>
              <w:rPr>
                <w:sz w:val="15"/>
              </w:rPr>
            </w:pPr>
            <w:r>
              <w:rPr>
                <w:sz w:val="15"/>
              </w:rPr>
              <w:t>津贴补贴</w:t>
            </w:r>
          </w:p>
        </w:tc>
        <w:tc>
          <w:tcPr>
            <w:tcW w:w="1682" w:type="dxa"/>
          </w:tcPr>
          <w:p>
            <w:pPr>
              <w:pStyle w:val="9"/>
              <w:spacing w:before="69"/>
              <w:ind w:right="11"/>
              <w:jc w:val="right"/>
              <w:rPr>
                <w:rFonts w:ascii="Times New Roman"/>
                <w:sz w:val="14"/>
              </w:rPr>
            </w:pPr>
            <w:r>
              <w:rPr>
                <w:rFonts w:ascii="Times New Roman"/>
                <w:w w:val="95"/>
                <w:sz w:val="14"/>
              </w:rPr>
              <w:t>445.68</w:t>
            </w:r>
          </w:p>
        </w:tc>
        <w:tc>
          <w:tcPr>
            <w:tcW w:w="2108" w:type="dxa"/>
          </w:tcPr>
          <w:p>
            <w:pPr>
              <w:pStyle w:val="9"/>
              <w:spacing w:before="69"/>
              <w:ind w:right="10"/>
              <w:jc w:val="right"/>
              <w:rPr>
                <w:rFonts w:ascii="Times New Roman"/>
                <w:sz w:val="14"/>
              </w:rPr>
            </w:pPr>
            <w:r>
              <w:rPr>
                <w:rFonts w:ascii="Times New Roman"/>
                <w:w w:val="95"/>
                <w:sz w:val="14"/>
              </w:rPr>
              <w:t>445.68</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30103</w:t>
            </w:r>
          </w:p>
        </w:tc>
        <w:tc>
          <w:tcPr>
            <w:tcW w:w="2534" w:type="dxa"/>
          </w:tcPr>
          <w:p>
            <w:pPr>
              <w:pStyle w:val="9"/>
              <w:spacing w:before="60"/>
              <w:ind w:left="173"/>
              <w:rPr>
                <w:sz w:val="15"/>
              </w:rPr>
            </w:pPr>
            <w:r>
              <w:rPr>
                <w:sz w:val="15"/>
              </w:rPr>
              <w:t>奖金</w:t>
            </w:r>
          </w:p>
        </w:tc>
        <w:tc>
          <w:tcPr>
            <w:tcW w:w="1682" w:type="dxa"/>
          </w:tcPr>
          <w:p>
            <w:pPr>
              <w:pStyle w:val="9"/>
              <w:spacing w:before="69"/>
              <w:ind w:right="11"/>
              <w:jc w:val="right"/>
              <w:rPr>
                <w:rFonts w:ascii="Times New Roman"/>
                <w:sz w:val="14"/>
              </w:rPr>
            </w:pPr>
            <w:r>
              <w:rPr>
                <w:rFonts w:ascii="Times New Roman"/>
                <w:w w:val="95"/>
                <w:sz w:val="14"/>
              </w:rPr>
              <w:t>27.37</w:t>
            </w:r>
          </w:p>
        </w:tc>
        <w:tc>
          <w:tcPr>
            <w:tcW w:w="2108" w:type="dxa"/>
          </w:tcPr>
          <w:p>
            <w:pPr>
              <w:pStyle w:val="9"/>
              <w:spacing w:before="69"/>
              <w:ind w:right="10"/>
              <w:jc w:val="right"/>
              <w:rPr>
                <w:rFonts w:ascii="Times New Roman"/>
                <w:sz w:val="14"/>
              </w:rPr>
            </w:pPr>
            <w:r>
              <w:rPr>
                <w:rFonts w:ascii="Times New Roman"/>
                <w:w w:val="95"/>
                <w:sz w:val="14"/>
              </w:rPr>
              <w:t>27.37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30108</w:t>
            </w:r>
          </w:p>
        </w:tc>
        <w:tc>
          <w:tcPr>
            <w:tcW w:w="2534" w:type="dxa"/>
          </w:tcPr>
          <w:p>
            <w:pPr>
              <w:pStyle w:val="9"/>
              <w:spacing w:before="60"/>
              <w:ind w:left="173"/>
              <w:rPr>
                <w:sz w:val="15"/>
              </w:rPr>
            </w:pPr>
            <w:r>
              <w:rPr>
                <w:sz w:val="15"/>
              </w:rPr>
              <w:t>机关事业单位基本养老保险缴费</w:t>
            </w:r>
          </w:p>
        </w:tc>
        <w:tc>
          <w:tcPr>
            <w:tcW w:w="1682" w:type="dxa"/>
          </w:tcPr>
          <w:p>
            <w:pPr>
              <w:pStyle w:val="9"/>
              <w:spacing w:before="69"/>
              <w:ind w:right="11"/>
              <w:jc w:val="right"/>
              <w:rPr>
                <w:rFonts w:ascii="Times New Roman"/>
                <w:sz w:val="14"/>
              </w:rPr>
            </w:pPr>
            <w:r>
              <w:rPr>
                <w:rFonts w:ascii="Times New Roman"/>
                <w:w w:val="95"/>
                <w:sz w:val="14"/>
              </w:rPr>
              <w:t>100.43</w:t>
            </w:r>
          </w:p>
        </w:tc>
        <w:tc>
          <w:tcPr>
            <w:tcW w:w="2108" w:type="dxa"/>
          </w:tcPr>
          <w:p>
            <w:pPr>
              <w:pStyle w:val="9"/>
              <w:spacing w:before="69"/>
              <w:ind w:right="10"/>
              <w:jc w:val="right"/>
              <w:rPr>
                <w:rFonts w:ascii="Times New Roman"/>
                <w:sz w:val="14"/>
              </w:rPr>
            </w:pPr>
            <w:r>
              <w:rPr>
                <w:rFonts w:ascii="Times New Roman"/>
                <w:w w:val="95"/>
                <w:sz w:val="14"/>
              </w:rPr>
              <w:t>100.43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30110</w:t>
            </w:r>
          </w:p>
        </w:tc>
        <w:tc>
          <w:tcPr>
            <w:tcW w:w="2534" w:type="dxa"/>
          </w:tcPr>
          <w:p>
            <w:pPr>
              <w:pStyle w:val="9"/>
              <w:spacing w:before="60"/>
              <w:ind w:left="173"/>
              <w:rPr>
                <w:sz w:val="15"/>
              </w:rPr>
            </w:pPr>
            <w:r>
              <w:rPr>
                <w:sz w:val="15"/>
              </w:rPr>
              <w:t>职工基本医疗保险缴费</w:t>
            </w:r>
          </w:p>
        </w:tc>
        <w:tc>
          <w:tcPr>
            <w:tcW w:w="1682" w:type="dxa"/>
          </w:tcPr>
          <w:p>
            <w:pPr>
              <w:pStyle w:val="9"/>
              <w:spacing w:before="69"/>
              <w:ind w:right="11"/>
              <w:jc w:val="right"/>
              <w:rPr>
                <w:rFonts w:ascii="Times New Roman"/>
                <w:sz w:val="14"/>
              </w:rPr>
            </w:pPr>
            <w:r>
              <w:rPr>
                <w:rFonts w:ascii="Times New Roman"/>
                <w:w w:val="95"/>
                <w:sz w:val="14"/>
              </w:rPr>
              <w:t>50.22</w:t>
            </w:r>
          </w:p>
        </w:tc>
        <w:tc>
          <w:tcPr>
            <w:tcW w:w="2108" w:type="dxa"/>
          </w:tcPr>
          <w:p>
            <w:pPr>
              <w:pStyle w:val="9"/>
              <w:spacing w:before="69"/>
              <w:ind w:right="10"/>
              <w:jc w:val="right"/>
              <w:rPr>
                <w:rFonts w:ascii="Times New Roman"/>
                <w:sz w:val="14"/>
              </w:rPr>
            </w:pPr>
            <w:r>
              <w:rPr>
                <w:rFonts w:ascii="Times New Roman"/>
                <w:w w:val="95"/>
                <w:sz w:val="14"/>
              </w:rPr>
              <w:t>50.22</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30112</w:t>
            </w:r>
          </w:p>
        </w:tc>
        <w:tc>
          <w:tcPr>
            <w:tcW w:w="2534" w:type="dxa"/>
          </w:tcPr>
          <w:p>
            <w:pPr>
              <w:pStyle w:val="9"/>
              <w:spacing w:before="60"/>
              <w:ind w:left="173"/>
              <w:rPr>
                <w:sz w:val="15"/>
              </w:rPr>
            </w:pPr>
            <w:r>
              <w:rPr>
                <w:sz w:val="15"/>
              </w:rPr>
              <w:t>其他社会保障缴费</w:t>
            </w:r>
          </w:p>
        </w:tc>
        <w:tc>
          <w:tcPr>
            <w:tcW w:w="1682" w:type="dxa"/>
          </w:tcPr>
          <w:p>
            <w:pPr>
              <w:pStyle w:val="9"/>
              <w:spacing w:before="69"/>
              <w:ind w:right="11"/>
              <w:jc w:val="right"/>
              <w:rPr>
                <w:rFonts w:ascii="Times New Roman"/>
                <w:sz w:val="14"/>
              </w:rPr>
            </w:pPr>
            <w:r>
              <w:rPr>
                <w:rFonts w:ascii="Times New Roman"/>
                <w:w w:val="95"/>
                <w:sz w:val="14"/>
              </w:rPr>
              <w:t>2.53</w:t>
            </w:r>
          </w:p>
        </w:tc>
        <w:tc>
          <w:tcPr>
            <w:tcW w:w="2108" w:type="dxa"/>
          </w:tcPr>
          <w:p>
            <w:pPr>
              <w:pStyle w:val="9"/>
              <w:spacing w:before="69"/>
              <w:ind w:right="10"/>
              <w:jc w:val="right"/>
              <w:rPr>
                <w:rFonts w:ascii="Times New Roman"/>
                <w:sz w:val="14"/>
              </w:rPr>
            </w:pPr>
            <w:r>
              <w:rPr>
                <w:rFonts w:ascii="Times New Roman"/>
                <w:w w:val="95"/>
                <w:sz w:val="14"/>
              </w:rPr>
              <w:t>2.53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30113</w:t>
            </w:r>
          </w:p>
        </w:tc>
        <w:tc>
          <w:tcPr>
            <w:tcW w:w="2534" w:type="dxa"/>
          </w:tcPr>
          <w:p>
            <w:pPr>
              <w:pStyle w:val="9"/>
              <w:spacing w:before="60"/>
              <w:ind w:left="173"/>
              <w:rPr>
                <w:sz w:val="15"/>
              </w:rPr>
            </w:pPr>
            <w:r>
              <w:rPr>
                <w:sz w:val="15"/>
              </w:rPr>
              <w:t>住房公积金</w:t>
            </w:r>
          </w:p>
        </w:tc>
        <w:tc>
          <w:tcPr>
            <w:tcW w:w="1682" w:type="dxa"/>
          </w:tcPr>
          <w:p>
            <w:pPr>
              <w:pStyle w:val="9"/>
              <w:spacing w:before="69"/>
              <w:ind w:right="11"/>
              <w:jc w:val="right"/>
              <w:rPr>
                <w:rFonts w:ascii="Times New Roman"/>
                <w:sz w:val="14"/>
              </w:rPr>
            </w:pPr>
            <w:r>
              <w:rPr>
                <w:rFonts w:ascii="Times New Roman"/>
                <w:w w:val="95"/>
                <w:sz w:val="14"/>
              </w:rPr>
              <w:t>69.99</w:t>
            </w:r>
          </w:p>
        </w:tc>
        <w:tc>
          <w:tcPr>
            <w:tcW w:w="2108" w:type="dxa"/>
          </w:tcPr>
          <w:p>
            <w:pPr>
              <w:pStyle w:val="9"/>
              <w:spacing w:before="69"/>
              <w:ind w:right="10"/>
              <w:jc w:val="right"/>
              <w:rPr>
                <w:rFonts w:ascii="Times New Roman"/>
                <w:sz w:val="14"/>
              </w:rPr>
            </w:pPr>
            <w:r>
              <w:rPr>
                <w:rFonts w:ascii="Times New Roman"/>
                <w:w w:val="95"/>
                <w:sz w:val="14"/>
              </w:rPr>
              <w:t>69.99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30199</w:t>
            </w:r>
          </w:p>
        </w:tc>
        <w:tc>
          <w:tcPr>
            <w:tcW w:w="2534" w:type="dxa"/>
          </w:tcPr>
          <w:p>
            <w:pPr>
              <w:pStyle w:val="9"/>
              <w:spacing w:before="60"/>
              <w:ind w:left="173"/>
              <w:rPr>
                <w:sz w:val="15"/>
              </w:rPr>
            </w:pPr>
            <w:r>
              <w:rPr>
                <w:sz w:val="15"/>
              </w:rPr>
              <w:t>其他工资福利支出</w:t>
            </w:r>
          </w:p>
        </w:tc>
        <w:tc>
          <w:tcPr>
            <w:tcW w:w="1682" w:type="dxa"/>
          </w:tcPr>
          <w:p>
            <w:pPr>
              <w:pStyle w:val="9"/>
              <w:spacing w:before="69"/>
              <w:ind w:right="11"/>
              <w:jc w:val="right"/>
              <w:rPr>
                <w:rFonts w:ascii="Times New Roman"/>
                <w:sz w:val="14"/>
              </w:rPr>
            </w:pPr>
            <w:r>
              <w:rPr>
                <w:rFonts w:ascii="Times New Roman"/>
                <w:w w:val="95"/>
                <w:sz w:val="14"/>
              </w:rPr>
              <w:t>0.04</w:t>
            </w:r>
          </w:p>
        </w:tc>
        <w:tc>
          <w:tcPr>
            <w:tcW w:w="2108" w:type="dxa"/>
          </w:tcPr>
          <w:p>
            <w:pPr>
              <w:pStyle w:val="9"/>
              <w:spacing w:before="69"/>
              <w:ind w:right="10"/>
              <w:jc w:val="right"/>
              <w:rPr>
                <w:rFonts w:ascii="Times New Roman"/>
                <w:sz w:val="14"/>
              </w:rPr>
            </w:pPr>
            <w:r>
              <w:rPr>
                <w:rFonts w:ascii="Times New Roman"/>
                <w:w w:val="95"/>
                <w:sz w:val="14"/>
              </w:rPr>
              <w:t>0.04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left="24"/>
              <w:rPr>
                <w:sz w:val="15"/>
              </w:rPr>
            </w:pPr>
            <w:r>
              <w:rPr>
                <w:sz w:val="15"/>
              </w:rPr>
              <w:t>302</w:t>
            </w:r>
          </w:p>
        </w:tc>
        <w:tc>
          <w:tcPr>
            <w:tcW w:w="2534" w:type="dxa"/>
          </w:tcPr>
          <w:p>
            <w:pPr>
              <w:pStyle w:val="9"/>
              <w:spacing w:before="60"/>
              <w:ind w:left="24"/>
              <w:rPr>
                <w:sz w:val="15"/>
              </w:rPr>
            </w:pPr>
            <w:r>
              <w:rPr>
                <w:sz w:val="15"/>
              </w:rPr>
              <w:t>商品和服务支出</w:t>
            </w:r>
          </w:p>
        </w:tc>
        <w:tc>
          <w:tcPr>
            <w:tcW w:w="1682" w:type="dxa"/>
          </w:tcPr>
          <w:p>
            <w:pPr>
              <w:pStyle w:val="9"/>
              <w:spacing w:before="69"/>
              <w:ind w:right="11"/>
              <w:jc w:val="right"/>
              <w:rPr>
                <w:rFonts w:ascii="Times New Roman"/>
                <w:sz w:val="14"/>
              </w:rPr>
            </w:pPr>
            <w:r>
              <w:rPr>
                <w:rFonts w:ascii="Times New Roman"/>
                <w:w w:val="95"/>
                <w:sz w:val="14"/>
              </w:rPr>
              <w:t>393.09</w:t>
            </w:r>
          </w:p>
        </w:tc>
        <w:tc>
          <w:tcPr>
            <w:tcW w:w="2108" w:type="dxa"/>
          </w:tcPr>
          <w:p>
            <w:pPr>
              <w:pStyle w:val="9"/>
              <w:spacing w:before="69"/>
              <w:ind w:right="10"/>
              <w:jc w:val="right"/>
              <w:rPr>
                <w:rFonts w:ascii="Times New Roman"/>
                <w:sz w:val="14"/>
              </w:rPr>
            </w:pPr>
            <w:r>
              <w:rPr>
                <w:rFonts w:ascii="Times New Roman"/>
                <w:w w:val="95"/>
                <w:sz w:val="14"/>
              </w:rPr>
              <w:t>393.09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30201</w:t>
            </w:r>
          </w:p>
        </w:tc>
        <w:tc>
          <w:tcPr>
            <w:tcW w:w="2534" w:type="dxa"/>
          </w:tcPr>
          <w:p>
            <w:pPr>
              <w:pStyle w:val="9"/>
              <w:spacing w:before="60"/>
              <w:ind w:left="173"/>
              <w:rPr>
                <w:sz w:val="15"/>
              </w:rPr>
            </w:pPr>
            <w:r>
              <w:rPr>
                <w:sz w:val="15"/>
              </w:rPr>
              <w:t>办公费</w:t>
            </w:r>
          </w:p>
        </w:tc>
        <w:tc>
          <w:tcPr>
            <w:tcW w:w="1682" w:type="dxa"/>
          </w:tcPr>
          <w:p>
            <w:pPr>
              <w:pStyle w:val="9"/>
              <w:spacing w:before="69"/>
              <w:ind w:right="11"/>
              <w:jc w:val="right"/>
              <w:rPr>
                <w:rFonts w:ascii="Times New Roman"/>
                <w:sz w:val="14"/>
              </w:rPr>
            </w:pPr>
            <w:r>
              <w:rPr>
                <w:rFonts w:ascii="Times New Roman"/>
                <w:w w:val="95"/>
                <w:sz w:val="14"/>
              </w:rPr>
              <w:t>15</w:t>
            </w:r>
          </w:p>
        </w:tc>
        <w:tc>
          <w:tcPr>
            <w:tcW w:w="2108" w:type="dxa"/>
          </w:tcPr>
          <w:p>
            <w:pPr>
              <w:pStyle w:val="9"/>
              <w:spacing w:before="69"/>
              <w:ind w:right="10"/>
              <w:jc w:val="right"/>
              <w:rPr>
                <w:rFonts w:ascii="Times New Roman"/>
                <w:sz w:val="14"/>
              </w:rPr>
            </w:pPr>
            <w:r>
              <w:rPr>
                <w:rFonts w:ascii="Times New Roman"/>
                <w:w w:val="95"/>
                <w:sz w:val="14"/>
              </w:rPr>
              <w:t>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30202</w:t>
            </w:r>
          </w:p>
        </w:tc>
        <w:tc>
          <w:tcPr>
            <w:tcW w:w="2534" w:type="dxa"/>
          </w:tcPr>
          <w:p>
            <w:pPr>
              <w:pStyle w:val="9"/>
              <w:spacing w:before="60"/>
              <w:ind w:left="173"/>
              <w:rPr>
                <w:sz w:val="15"/>
              </w:rPr>
            </w:pPr>
            <w:r>
              <w:rPr>
                <w:sz w:val="15"/>
              </w:rPr>
              <w:t>印刷费</w:t>
            </w:r>
          </w:p>
        </w:tc>
        <w:tc>
          <w:tcPr>
            <w:tcW w:w="1682" w:type="dxa"/>
          </w:tcPr>
          <w:p>
            <w:pPr>
              <w:pStyle w:val="9"/>
              <w:spacing w:before="69"/>
              <w:ind w:right="11"/>
              <w:jc w:val="right"/>
              <w:rPr>
                <w:rFonts w:ascii="Times New Roman"/>
                <w:sz w:val="14"/>
              </w:rPr>
            </w:pPr>
            <w:r>
              <w:rPr>
                <w:rFonts w:ascii="Times New Roman"/>
                <w:w w:val="95"/>
                <w:sz w:val="14"/>
              </w:rPr>
              <w:t>13</w:t>
            </w:r>
          </w:p>
        </w:tc>
        <w:tc>
          <w:tcPr>
            <w:tcW w:w="2108" w:type="dxa"/>
          </w:tcPr>
          <w:p>
            <w:pPr>
              <w:pStyle w:val="9"/>
              <w:spacing w:before="69"/>
              <w:ind w:right="10"/>
              <w:jc w:val="right"/>
              <w:rPr>
                <w:rFonts w:ascii="Times New Roman"/>
                <w:sz w:val="14"/>
              </w:rPr>
            </w:pPr>
            <w:r>
              <w:rPr>
                <w:rFonts w:ascii="Times New Roman"/>
                <w:w w:val="95"/>
                <w:sz w:val="14"/>
              </w:rPr>
              <w:t>13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30203</w:t>
            </w:r>
          </w:p>
        </w:tc>
        <w:tc>
          <w:tcPr>
            <w:tcW w:w="2534" w:type="dxa"/>
          </w:tcPr>
          <w:p>
            <w:pPr>
              <w:pStyle w:val="9"/>
              <w:spacing w:before="60"/>
              <w:ind w:left="173"/>
              <w:rPr>
                <w:sz w:val="15"/>
              </w:rPr>
            </w:pPr>
            <w:r>
              <w:rPr>
                <w:sz w:val="15"/>
              </w:rPr>
              <w:t>咨询费</w:t>
            </w:r>
          </w:p>
        </w:tc>
        <w:tc>
          <w:tcPr>
            <w:tcW w:w="1682" w:type="dxa"/>
          </w:tcPr>
          <w:p>
            <w:pPr>
              <w:pStyle w:val="9"/>
              <w:spacing w:before="69"/>
              <w:ind w:right="11"/>
              <w:jc w:val="right"/>
              <w:rPr>
                <w:rFonts w:ascii="Times New Roman"/>
                <w:sz w:val="14"/>
              </w:rPr>
            </w:pPr>
            <w:r>
              <w:rPr>
                <w:rFonts w:ascii="Times New Roman"/>
                <w:w w:val="98"/>
                <w:sz w:val="14"/>
              </w:rPr>
              <w:t>4</w:t>
            </w:r>
          </w:p>
        </w:tc>
        <w:tc>
          <w:tcPr>
            <w:tcW w:w="2108" w:type="dxa"/>
          </w:tcPr>
          <w:p>
            <w:pPr>
              <w:pStyle w:val="9"/>
              <w:spacing w:before="69"/>
              <w:ind w:right="10"/>
              <w:jc w:val="right"/>
              <w:rPr>
                <w:rFonts w:ascii="Times New Roman"/>
                <w:sz w:val="14"/>
              </w:rPr>
            </w:pPr>
            <w:r>
              <w:rPr>
                <w:rFonts w:ascii="Times New Roman"/>
                <w:w w:val="98"/>
                <w:sz w:val="14"/>
              </w:rPr>
              <w:t>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30206</w:t>
            </w:r>
          </w:p>
        </w:tc>
        <w:tc>
          <w:tcPr>
            <w:tcW w:w="2534" w:type="dxa"/>
          </w:tcPr>
          <w:p>
            <w:pPr>
              <w:pStyle w:val="9"/>
              <w:spacing w:before="60"/>
              <w:ind w:left="173"/>
              <w:rPr>
                <w:sz w:val="15"/>
              </w:rPr>
            </w:pPr>
            <w:r>
              <w:rPr>
                <w:sz w:val="15"/>
              </w:rPr>
              <w:t>电费</w:t>
            </w:r>
          </w:p>
        </w:tc>
        <w:tc>
          <w:tcPr>
            <w:tcW w:w="1682" w:type="dxa"/>
          </w:tcPr>
          <w:p>
            <w:pPr>
              <w:pStyle w:val="9"/>
              <w:spacing w:before="69"/>
              <w:ind w:right="11"/>
              <w:jc w:val="right"/>
              <w:rPr>
                <w:rFonts w:ascii="Times New Roman"/>
                <w:sz w:val="14"/>
              </w:rPr>
            </w:pPr>
            <w:r>
              <w:rPr>
                <w:rFonts w:ascii="Times New Roman"/>
                <w:w w:val="95"/>
                <w:sz w:val="14"/>
              </w:rPr>
              <w:t>15</w:t>
            </w:r>
          </w:p>
        </w:tc>
        <w:tc>
          <w:tcPr>
            <w:tcW w:w="2108" w:type="dxa"/>
          </w:tcPr>
          <w:p>
            <w:pPr>
              <w:pStyle w:val="9"/>
              <w:spacing w:before="69"/>
              <w:ind w:right="10"/>
              <w:jc w:val="right"/>
              <w:rPr>
                <w:rFonts w:ascii="Times New Roman"/>
                <w:sz w:val="14"/>
              </w:rPr>
            </w:pPr>
            <w:r>
              <w:rPr>
                <w:rFonts w:ascii="Times New Roman"/>
                <w:w w:val="95"/>
                <w:sz w:val="14"/>
              </w:rPr>
              <w:t>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30207</w:t>
            </w:r>
          </w:p>
        </w:tc>
        <w:tc>
          <w:tcPr>
            <w:tcW w:w="2534" w:type="dxa"/>
          </w:tcPr>
          <w:p>
            <w:pPr>
              <w:pStyle w:val="9"/>
              <w:spacing w:before="60"/>
              <w:ind w:left="173"/>
              <w:rPr>
                <w:sz w:val="15"/>
              </w:rPr>
            </w:pPr>
            <w:r>
              <w:rPr>
                <w:sz w:val="15"/>
              </w:rPr>
              <w:t>邮电费</w:t>
            </w:r>
          </w:p>
        </w:tc>
        <w:tc>
          <w:tcPr>
            <w:tcW w:w="1682" w:type="dxa"/>
          </w:tcPr>
          <w:p>
            <w:pPr>
              <w:pStyle w:val="9"/>
              <w:spacing w:before="69"/>
              <w:ind w:right="11"/>
              <w:jc w:val="right"/>
              <w:rPr>
                <w:rFonts w:ascii="Times New Roman"/>
                <w:sz w:val="14"/>
              </w:rPr>
            </w:pPr>
            <w:r>
              <w:rPr>
                <w:rFonts w:ascii="Times New Roman"/>
                <w:w w:val="95"/>
                <w:sz w:val="14"/>
              </w:rPr>
              <w:t>20</w:t>
            </w:r>
          </w:p>
        </w:tc>
        <w:tc>
          <w:tcPr>
            <w:tcW w:w="2108" w:type="dxa"/>
          </w:tcPr>
          <w:p>
            <w:pPr>
              <w:pStyle w:val="9"/>
              <w:spacing w:before="69"/>
              <w:ind w:right="10"/>
              <w:jc w:val="right"/>
              <w:rPr>
                <w:rFonts w:ascii="Times New Roman"/>
                <w:sz w:val="14"/>
              </w:rPr>
            </w:pPr>
            <w:r>
              <w:rPr>
                <w:rFonts w:ascii="Times New Roman"/>
                <w:w w:val="95"/>
                <w:sz w:val="14"/>
              </w:rPr>
              <w:t>20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30209</w:t>
            </w:r>
          </w:p>
        </w:tc>
        <w:tc>
          <w:tcPr>
            <w:tcW w:w="2534" w:type="dxa"/>
          </w:tcPr>
          <w:p>
            <w:pPr>
              <w:pStyle w:val="9"/>
              <w:spacing w:before="60"/>
              <w:ind w:left="173"/>
              <w:rPr>
                <w:sz w:val="15"/>
              </w:rPr>
            </w:pPr>
            <w:r>
              <w:rPr>
                <w:sz w:val="15"/>
              </w:rPr>
              <w:t>物业管理费</w:t>
            </w:r>
          </w:p>
        </w:tc>
        <w:tc>
          <w:tcPr>
            <w:tcW w:w="1682" w:type="dxa"/>
          </w:tcPr>
          <w:p>
            <w:pPr>
              <w:pStyle w:val="9"/>
              <w:spacing w:before="69"/>
              <w:ind w:right="11"/>
              <w:jc w:val="right"/>
              <w:rPr>
                <w:rFonts w:ascii="Times New Roman"/>
                <w:sz w:val="14"/>
              </w:rPr>
            </w:pPr>
            <w:r>
              <w:rPr>
                <w:rFonts w:ascii="Times New Roman"/>
                <w:w w:val="98"/>
                <w:sz w:val="14"/>
              </w:rPr>
              <w:t>5</w:t>
            </w:r>
          </w:p>
        </w:tc>
        <w:tc>
          <w:tcPr>
            <w:tcW w:w="2108" w:type="dxa"/>
          </w:tcPr>
          <w:p>
            <w:pPr>
              <w:pStyle w:val="9"/>
              <w:spacing w:before="69"/>
              <w:ind w:right="10"/>
              <w:jc w:val="right"/>
              <w:rPr>
                <w:rFonts w:ascii="Times New Roman"/>
                <w:sz w:val="14"/>
              </w:rPr>
            </w:pPr>
            <w:r>
              <w:rPr>
                <w:rFonts w:ascii="Times New Roman"/>
                <w:w w:val="98"/>
                <w:sz w:val="14"/>
              </w:rPr>
              <w:t>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30211</w:t>
            </w:r>
          </w:p>
        </w:tc>
        <w:tc>
          <w:tcPr>
            <w:tcW w:w="2534" w:type="dxa"/>
          </w:tcPr>
          <w:p>
            <w:pPr>
              <w:pStyle w:val="9"/>
              <w:spacing w:before="60"/>
              <w:ind w:left="173"/>
              <w:rPr>
                <w:sz w:val="15"/>
              </w:rPr>
            </w:pPr>
            <w:r>
              <w:rPr>
                <w:sz w:val="15"/>
              </w:rPr>
              <w:t>差旅费</w:t>
            </w:r>
          </w:p>
        </w:tc>
        <w:tc>
          <w:tcPr>
            <w:tcW w:w="1682" w:type="dxa"/>
          </w:tcPr>
          <w:p>
            <w:pPr>
              <w:pStyle w:val="9"/>
              <w:spacing w:before="69"/>
              <w:ind w:right="11"/>
              <w:jc w:val="right"/>
              <w:rPr>
                <w:rFonts w:ascii="Times New Roman"/>
                <w:sz w:val="14"/>
              </w:rPr>
            </w:pPr>
            <w:r>
              <w:rPr>
                <w:rFonts w:ascii="Times New Roman"/>
                <w:w w:val="95"/>
                <w:sz w:val="14"/>
              </w:rPr>
              <w:t>20</w:t>
            </w:r>
          </w:p>
        </w:tc>
        <w:tc>
          <w:tcPr>
            <w:tcW w:w="2108" w:type="dxa"/>
          </w:tcPr>
          <w:p>
            <w:pPr>
              <w:pStyle w:val="9"/>
              <w:spacing w:before="69"/>
              <w:ind w:right="10"/>
              <w:jc w:val="right"/>
              <w:rPr>
                <w:rFonts w:ascii="Times New Roman"/>
                <w:sz w:val="14"/>
              </w:rPr>
            </w:pPr>
            <w:r>
              <w:rPr>
                <w:rFonts w:ascii="Times New Roman"/>
                <w:w w:val="95"/>
                <w:sz w:val="14"/>
              </w:rPr>
              <w:t>20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30213</w:t>
            </w:r>
          </w:p>
        </w:tc>
        <w:tc>
          <w:tcPr>
            <w:tcW w:w="2534" w:type="dxa"/>
          </w:tcPr>
          <w:p>
            <w:pPr>
              <w:pStyle w:val="9"/>
              <w:spacing w:before="60"/>
              <w:ind w:left="173"/>
              <w:rPr>
                <w:sz w:val="15"/>
              </w:rPr>
            </w:pPr>
            <w:r>
              <w:rPr>
                <w:sz w:val="15"/>
              </w:rPr>
              <w:t>维修(护)费</w:t>
            </w:r>
          </w:p>
        </w:tc>
        <w:tc>
          <w:tcPr>
            <w:tcW w:w="1682" w:type="dxa"/>
          </w:tcPr>
          <w:p>
            <w:pPr>
              <w:pStyle w:val="9"/>
              <w:spacing w:before="69"/>
              <w:ind w:right="11"/>
              <w:jc w:val="right"/>
              <w:rPr>
                <w:rFonts w:ascii="Times New Roman"/>
                <w:sz w:val="14"/>
              </w:rPr>
            </w:pPr>
            <w:r>
              <w:rPr>
                <w:rFonts w:ascii="Times New Roman"/>
                <w:w w:val="95"/>
                <w:sz w:val="14"/>
              </w:rPr>
              <w:t>20</w:t>
            </w:r>
          </w:p>
        </w:tc>
        <w:tc>
          <w:tcPr>
            <w:tcW w:w="2108" w:type="dxa"/>
          </w:tcPr>
          <w:p>
            <w:pPr>
              <w:pStyle w:val="9"/>
              <w:spacing w:before="69"/>
              <w:ind w:right="10"/>
              <w:jc w:val="right"/>
              <w:rPr>
                <w:rFonts w:ascii="Times New Roman"/>
                <w:sz w:val="14"/>
              </w:rPr>
            </w:pPr>
            <w:r>
              <w:rPr>
                <w:rFonts w:ascii="Times New Roman"/>
                <w:w w:val="95"/>
                <w:sz w:val="14"/>
              </w:rPr>
              <w:t>20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30216</w:t>
            </w:r>
          </w:p>
        </w:tc>
        <w:tc>
          <w:tcPr>
            <w:tcW w:w="2534" w:type="dxa"/>
          </w:tcPr>
          <w:p>
            <w:pPr>
              <w:pStyle w:val="9"/>
              <w:spacing w:before="60"/>
              <w:ind w:left="173"/>
              <w:rPr>
                <w:sz w:val="15"/>
              </w:rPr>
            </w:pPr>
            <w:r>
              <w:rPr>
                <w:sz w:val="15"/>
              </w:rPr>
              <w:t>培训费</w:t>
            </w:r>
          </w:p>
        </w:tc>
        <w:tc>
          <w:tcPr>
            <w:tcW w:w="1682" w:type="dxa"/>
          </w:tcPr>
          <w:p>
            <w:pPr>
              <w:pStyle w:val="9"/>
              <w:spacing w:before="69"/>
              <w:ind w:right="11"/>
              <w:jc w:val="right"/>
              <w:rPr>
                <w:rFonts w:ascii="Times New Roman"/>
                <w:sz w:val="14"/>
              </w:rPr>
            </w:pPr>
            <w:r>
              <w:rPr>
                <w:rFonts w:ascii="Times New Roman"/>
                <w:w w:val="95"/>
                <w:sz w:val="14"/>
              </w:rPr>
              <w:t>26</w:t>
            </w:r>
          </w:p>
        </w:tc>
        <w:tc>
          <w:tcPr>
            <w:tcW w:w="2108" w:type="dxa"/>
          </w:tcPr>
          <w:p>
            <w:pPr>
              <w:pStyle w:val="9"/>
              <w:spacing w:before="69"/>
              <w:ind w:right="10"/>
              <w:jc w:val="right"/>
              <w:rPr>
                <w:rFonts w:ascii="Times New Roman"/>
                <w:sz w:val="14"/>
              </w:rPr>
            </w:pPr>
            <w:r>
              <w:rPr>
                <w:rFonts w:ascii="Times New Roman"/>
                <w:w w:val="95"/>
                <w:sz w:val="14"/>
              </w:rPr>
              <w:t>26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30224</w:t>
            </w:r>
          </w:p>
        </w:tc>
        <w:tc>
          <w:tcPr>
            <w:tcW w:w="2534" w:type="dxa"/>
          </w:tcPr>
          <w:p>
            <w:pPr>
              <w:pStyle w:val="9"/>
              <w:spacing w:before="60"/>
              <w:ind w:left="173"/>
              <w:rPr>
                <w:sz w:val="15"/>
              </w:rPr>
            </w:pPr>
            <w:r>
              <w:rPr>
                <w:sz w:val="15"/>
              </w:rPr>
              <w:t>被装购置费</w:t>
            </w:r>
          </w:p>
        </w:tc>
        <w:tc>
          <w:tcPr>
            <w:tcW w:w="1682" w:type="dxa"/>
          </w:tcPr>
          <w:p>
            <w:pPr>
              <w:pStyle w:val="9"/>
              <w:spacing w:before="69"/>
              <w:ind w:right="11"/>
              <w:jc w:val="right"/>
              <w:rPr>
                <w:rFonts w:ascii="Times New Roman"/>
                <w:sz w:val="14"/>
              </w:rPr>
            </w:pPr>
            <w:r>
              <w:rPr>
                <w:rFonts w:ascii="Times New Roman"/>
                <w:w w:val="95"/>
                <w:sz w:val="14"/>
              </w:rPr>
              <w:t>20</w:t>
            </w:r>
          </w:p>
        </w:tc>
        <w:tc>
          <w:tcPr>
            <w:tcW w:w="2108" w:type="dxa"/>
          </w:tcPr>
          <w:p>
            <w:pPr>
              <w:pStyle w:val="9"/>
              <w:spacing w:before="69"/>
              <w:ind w:right="10"/>
              <w:jc w:val="right"/>
              <w:rPr>
                <w:rFonts w:ascii="Times New Roman"/>
                <w:sz w:val="14"/>
              </w:rPr>
            </w:pPr>
            <w:r>
              <w:rPr>
                <w:rFonts w:ascii="Times New Roman"/>
                <w:w w:val="95"/>
                <w:sz w:val="14"/>
              </w:rPr>
              <w:t>20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30226</w:t>
            </w:r>
          </w:p>
        </w:tc>
        <w:tc>
          <w:tcPr>
            <w:tcW w:w="2534" w:type="dxa"/>
          </w:tcPr>
          <w:p>
            <w:pPr>
              <w:pStyle w:val="9"/>
              <w:spacing w:before="60"/>
              <w:ind w:left="173"/>
              <w:rPr>
                <w:sz w:val="15"/>
              </w:rPr>
            </w:pPr>
            <w:r>
              <w:rPr>
                <w:sz w:val="15"/>
              </w:rPr>
              <w:t>劳务费</w:t>
            </w:r>
          </w:p>
        </w:tc>
        <w:tc>
          <w:tcPr>
            <w:tcW w:w="1682" w:type="dxa"/>
          </w:tcPr>
          <w:p>
            <w:pPr>
              <w:pStyle w:val="9"/>
              <w:spacing w:before="69"/>
              <w:ind w:right="11"/>
              <w:jc w:val="right"/>
              <w:rPr>
                <w:rFonts w:ascii="Times New Roman"/>
                <w:sz w:val="14"/>
              </w:rPr>
            </w:pPr>
            <w:r>
              <w:rPr>
                <w:rFonts w:ascii="Times New Roman"/>
                <w:w w:val="95"/>
                <w:sz w:val="14"/>
              </w:rPr>
              <w:t>85</w:t>
            </w:r>
          </w:p>
        </w:tc>
        <w:tc>
          <w:tcPr>
            <w:tcW w:w="2108" w:type="dxa"/>
          </w:tcPr>
          <w:p>
            <w:pPr>
              <w:pStyle w:val="9"/>
              <w:spacing w:before="69"/>
              <w:ind w:right="10"/>
              <w:jc w:val="right"/>
              <w:rPr>
                <w:rFonts w:ascii="Times New Roman"/>
                <w:sz w:val="14"/>
              </w:rPr>
            </w:pPr>
            <w:r>
              <w:rPr>
                <w:rFonts w:ascii="Times New Roman"/>
                <w:w w:val="95"/>
                <w:sz w:val="14"/>
              </w:rPr>
              <w:t>85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30228</w:t>
            </w:r>
          </w:p>
        </w:tc>
        <w:tc>
          <w:tcPr>
            <w:tcW w:w="2534" w:type="dxa"/>
          </w:tcPr>
          <w:p>
            <w:pPr>
              <w:pStyle w:val="9"/>
              <w:spacing w:before="60"/>
              <w:ind w:left="173"/>
              <w:rPr>
                <w:sz w:val="15"/>
              </w:rPr>
            </w:pPr>
            <w:r>
              <w:rPr>
                <w:sz w:val="15"/>
              </w:rPr>
              <w:t>工会经费</w:t>
            </w:r>
          </w:p>
        </w:tc>
        <w:tc>
          <w:tcPr>
            <w:tcW w:w="1682" w:type="dxa"/>
          </w:tcPr>
          <w:p>
            <w:pPr>
              <w:pStyle w:val="9"/>
              <w:spacing w:before="69"/>
              <w:ind w:right="11"/>
              <w:jc w:val="right"/>
              <w:rPr>
                <w:rFonts w:ascii="Times New Roman"/>
                <w:sz w:val="14"/>
              </w:rPr>
            </w:pPr>
            <w:r>
              <w:rPr>
                <w:rFonts w:ascii="Times New Roman"/>
                <w:w w:val="95"/>
                <w:sz w:val="14"/>
              </w:rPr>
              <w:t>15.1</w:t>
            </w:r>
          </w:p>
        </w:tc>
        <w:tc>
          <w:tcPr>
            <w:tcW w:w="2108" w:type="dxa"/>
          </w:tcPr>
          <w:p>
            <w:pPr>
              <w:pStyle w:val="9"/>
              <w:spacing w:before="69"/>
              <w:ind w:right="10"/>
              <w:jc w:val="right"/>
              <w:rPr>
                <w:rFonts w:ascii="Times New Roman"/>
                <w:sz w:val="14"/>
              </w:rPr>
            </w:pPr>
            <w:r>
              <w:rPr>
                <w:rFonts w:ascii="Times New Roman"/>
                <w:w w:val="95"/>
                <w:sz w:val="14"/>
              </w:rPr>
              <w:t>15.1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30231</w:t>
            </w:r>
          </w:p>
        </w:tc>
        <w:tc>
          <w:tcPr>
            <w:tcW w:w="2534" w:type="dxa"/>
          </w:tcPr>
          <w:p>
            <w:pPr>
              <w:pStyle w:val="9"/>
              <w:spacing w:before="60"/>
              <w:ind w:left="173"/>
              <w:rPr>
                <w:sz w:val="15"/>
              </w:rPr>
            </w:pPr>
            <w:r>
              <w:rPr>
                <w:sz w:val="15"/>
              </w:rPr>
              <w:t>公务用车运行维护费</w:t>
            </w:r>
          </w:p>
        </w:tc>
        <w:tc>
          <w:tcPr>
            <w:tcW w:w="1682" w:type="dxa"/>
          </w:tcPr>
          <w:p>
            <w:pPr>
              <w:pStyle w:val="9"/>
              <w:spacing w:before="69"/>
              <w:ind w:right="11"/>
              <w:jc w:val="right"/>
              <w:rPr>
                <w:rFonts w:ascii="Times New Roman"/>
                <w:sz w:val="14"/>
              </w:rPr>
            </w:pPr>
            <w:r>
              <w:rPr>
                <w:rFonts w:ascii="Times New Roman"/>
                <w:w w:val="95"/>
                <w:sz w:val="14"/>
              </w:rPr>
              <w:t>15</w:t>
            </w:r>
          </w:p>
        </w:tc>
        <w:tc>
          <w:tcPr>
            <w:tcW w:w="2108" w:type="dxa"/>
          </w:tcPr>
          <w:p>
            <w:pPr>
              <w:pStyle w:val="9"/>
              <w:spacing w:before="69"/>
              <w:ind w:right="10"/>
              <w:jc w:val="right"/>
              <w:rPr>
                <w:rFonts w:ascii="Times New Roman"/>
                <w:sz w:val="14"/>
              </w:rPr>
            </w:pPr>
            <w:r>
              <w:rPr>
                <w:rFonts w:ascii="Times New Roman"/>
                <w:w w:val="95"/>
                <w:sz w:val="14"/>
              </w:rPr>
              <w:t>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30239</w:t>
            </w:r>
          </w:p>
        </w:tc>
        <w:tc>
          <w:tcPr>
            <w:tcW w:w="2534" w:type="dxa"/>
          </w:tcPr>
          <w:p>
            <w:pPr>
              <w:pStyle w:val="9"/>
              <w:spacing w:before="60"/>
              <w:ind w:left="173"/>
              <w:rPr>
                <w:sz w:val="15"/>
              </w:rPr>
            </w:pPr>
            <w:r>
              <w:rPr>
                <w:sz w:val="15"/>
              </w:rPr>
              <w:t>其他交通费用</w:t>
            </w:r>
          </w:p>
        </w:tc>
        <w:tc>
          <w:tcPr>
            <w:tcW w:w="1682" w:type="dxa"/>
          </w:tcPr>
          <w:p>
            <w:pPr>
              <w:pStyle w:val="9"/>
              <w:spacing w:before="69"/>
              <w:ind w:right="11"/>
              <w:jc w:val="right"/>
              <w:rPr>
                <w:rFonts w:ascii="Times New Roman"/>
                <w:sz w:val="14"/>
              </w:rPr>
            </w:pPr>
            <w:r>
              <w:rPr>
                <w:rFonts w:ascii="Times New Roman"/>
                <w:w w:val="95"/>
                <w:sz w:val="14"/>
              </w:rPr>
              <w:t>62.09</w:t>
            </w:r>
          </w:p>
        </w:tc>
        <w:tc>
          <w:tcPr>
            <w:tcW w:w="2108" w:type="dxa"/>
          </w:tcPr>
          <w:p>
            <w:pPr>
              <w:pStyle w:val="9"/>
              <w:spacing w:before="69"/>
              <w:ind w:right="10"/>
              <w:jc w:val="right"/>
              <w:rPr>
                <w:rFonts w:ascii="Times New Roman"/>
                <w:sz w:val="14"/>
              </w:rPr>
            </w:pPr>
            <w:r>
              <w:rPr>
                <w:rFonts w:ascii="Times New Roman"/>
                <w:w w:val="95"/>
                <w:sz w:val="14"/>
              </w:rPr>
              <w:t>62.09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30299</w:t>
            </w:r>
          </w:p>
        </w:tc>
        <w:tc>
          <w:tcPr>
            <w:tcW w:w="2534" w:type="dxa"/>
          </w:tcPr>
          <w:p>
            <w:pPr>
              <w:pStyle w:val="9"/>
              <w:spacing w:before="60"/>
              <w:ind w:left="173"/>
              <w:rPr>
                <w:sz w:val="15"/>
              </w:rPr>
            </w:pPr>
            <w:r>
              <w:rPr>
                <w:sz w:val="15"/>
              </w:rPr>
              <w:t>其他商品和服务支出</w:t>
            </w:r>
          </w:p>
        </w:tc>
        <w:tc>
          <w:tcPr>
            <w:tcW w:w="1682" w:type="dxa"/>
          </w:tcPr>
          <w:p>
            <w:pPr>
              <w:pStyle w:val="9"/>
              <w:spacing w:before="69"/>
              <w:ind w:right="11"/>
              <w:jc w:val="right"/>
              <w:rPr>
                <w:rFonts w:ascii="Times New Roman"/>
                <w:sz w:val="14"/>
              </w:rPr>
            </w:pPr>
            <w:r>
              <w:rPr>
                <w:rFonts w:ascii="Times New Roman"/>
                <w:w w:val="95"/>
                <w:sz w:val="14"/>
              </w:rPr>
              <w:t>57.9</w:t>
            </w:r>
          </w:p>
        </w:tc>
        <w:tc>
          <w:tcPr>
            <w:tcW w:w="2108" w:type="dxa"/>
          </w:tcPr>
          <w:p>
            <w:pPr>
              <w:pStyle w:val="9"/>
              <w:spacing w:before="69"/>
              <w:ind w:right="10"/>
              <w:jc w:val="right"/>
              <w:rPr>
                <w:rFonts w:ascii="Times New Roman"/>
                <w:sz w:val="14"/>
              </w:rPr>
            </w:pPr>
            <w:r>
              <w:rPr>
                <w:rFonts w:ascii="Times New Roman"/>
                <w:w w:val="95"/>
                <w:sz w:val="14"/>
              </w:rPr>
              <w:t>57.9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left="24"/>
              <w:rPr>
                <w:sz w:val="15"/>
              </w:rPr>
            </w:pPr>
            <w:r>
              <w:rPr>
                <w:sz w:val="15"/>
              </w:rPr>
              <w:t>303</w:t>
            </w:r>
          </w:p>
        </w:tc>
        <w:tc>
          <w:tcPr>
            <w:tcW w:w="2534" w:type="dxa"/>
          </w:tcPr>
          <w:p>
            <w:pPr>
              <w:pStyle w:val="9"/>
              <w:spacing w:before="60"/>
              <w:ind w:left="24"/>
              <w:rPr>
                <w:sz w:val="15"/>
              </w:rPr>
            </w:pPr>
            <w:r>
              <w:rPr>
                <w:sz w:val="15"/>
              </w:rPr>
              <w:t>对个人和家庭的补助</w:t>
            </w:r>
          </w:p>
        </w:tc>
        <w:tc>
          <w:tcPr>
            <w:tcW w:w="1682" w:type="dxa"/>
          </w:tcPr>
          <w:p>
            <w:pPr>
              <w:pStyle w:val="9"/>
              <w:spacing w:before="69"/>
              <w:ind w:right="11"/>
              <w:jc w:val="right"/>
              <w:rPr>
                <w:rFonts w:ascii="Times New Roman"/>
                <w:sz w:val="14"/>
              </w:rPr>
            </w:pPr>
            <w:r>
              <w:rPr>
                <w:rFonts w:ascii="Times New Roman"/>
                <w:w w:val="95"/>
                <w:sz w:val="14"/>
              </w:rPr>
              <w:t>147.3</w:t>
            </w:r>
          </w:p>
        </w:tc>
        <w:tc>
          <w:tcPr>
            <w:tcW w:w="2108" w:type="dxa"/>
          </w:tcPr>
          <w:p>
            <w:pPr>
              <w:pStyle w:val="9"/>
              <w:spacing w:before="69"/>
              <w:ind w:right="10"/>
              <w:jc w:val="right"/>
              <w:rPr>
                <w:rFonts w:ascii="Times New Roman"/>
                <w:sz w:val="14"/>
              </w:rPr>
            </w:pPr>
            <w:r>
              <w:rPr>
                <w:rFonts w:ascii="Times New Roman"/>
                <w:w w:val="95"/>
                <w:sz w:val="14"/>
              </w:rPr>
              <w:t>147.3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30301</w:t>
            </w:r>
          </w:p>
        </w:tc>
        <w:tc>
          <w:tcPr>
            <w:tcW w:w="2534" w:type="dxa"/>
          </w:tcPr>
          <w:p>
            <w:pPr>
              <w:pStyle w:val="9"/>
              <w:spacing w:before="60"/>
              <w:ind w:left="173"/>
              <w:rPr>
                <w:sz w:val="15"/>
              </w:rPr>
            </w:pPr>
            <w:r>
              <w:rPr>
                <w:sz w:val="15"/>
              </w:rPr>
              <w:t>离休费</w:t>
            </w:r>
          </w:p>
        </w:tc>
        <w:tc>
          <w:tcPr>
            <w:tcW w:w="1682" w:type="dxa"/>
          </w:tcPr>
          <w:p>
            <w:pPr>
              <w:pStyle w:val="9"/>
              <w:spacing w:before="69"/>
              <w:ind w:right="11"/>
              <w:jc w:val="right"/>
              <w:rPr>
                <w:rFonts w:ascii="Times New Roman"/>
                <w:sz w:val="14"/>
              </w:rPr>
            </w:pPr>
            <w:r>
              <w:rPr>
                <w:rFonts w:ascii="Times New Roman"/>
                <w:w w:val="95"/>
                <w:sz w:val="14"/>
              </w:rPr>
              <w:t>32.76</w:t>
            </w:r>
          </w:p>
        </w:tc>
        <w:tc>
          <w:tcPr>
            <w:tcW w:w="2108" w:type="dxa"/>
          </w:tcPr>
          <w:p>
            <w:pPr>
              <w:pStyle w:val="9"/>
              <w:spacing w:before="69"/>
              <w:ind w:right="10"/>
              <w:jc w:val="right"/>
              <w:rPr>
                <w:rFonts w:ascii="Times New Roman"/>
                <w:sz w:val="14"/>
              </w:rPr>
            </w:pPr>
            <w:r>
              <w:rPr>
                <w:rFonts w:ascii="Times New Roman"/>
                <w:w w:val="95"/>
                <w:sz w:val="14"/>
              </w:rPr>
              <w:t>32.76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30302</w:t>
            </w:r>
          </w:p>
        </w:tc>
        <w:tc>
          <w:tcPr>
            <w:tcW w:w="2534" w:type="dxa"/>
          </w:tcPr>
          <w:p>
            <w:pPr>
              <w:pStyle w:val="9"/>
              <w:spacing w:before="60"/>
              <w:ind w:left="173"/>
              <w:rPr>
                <w:sz w:val="15"/>
              </w:rPr>
            </w:pPr>
            <w:r>
              <w:rPr>
                <w:sz w:val="15"/>
              </w:rPr>
              <w:t>退休费</w:t>
            </w:r>
          </w:p>
        </w:tc>
        <w:tc>
          <w:tcPr>
            <w:tcW w:w="1682" w:type="dxa"/>
          </w:tcPr>
          <w:p>
            <w:pPr>
              <w:pStyle w:val="9"/>
              <w:spacing w:before="69"/>
              <w:ind w:right="11"/>
              <w:jc w:val="right"/>
              <w:rPr>
                <w:rFonts w:ascii="Times New Roman"/>
                <w:sz w:val="14"/>
              </w:rPr>
            </w:pPr>
            <w:r>
              <w:rPr>
                <w:rFonts w:ascii="Times New Roman"/>
                <w:w w:val="95"/>
                <w:sz w:val="14"/>
              </w:rPr>
              <w:t>67.52</w:t>
            </w:r>
          </w:p>
        </w:tc>
        <w:tc>
          <w:tcPr>
            <w:tcW w:w="2108" w:type="dxa"/>
          </w:tcPr>
          <w:p>
            <w:pPr>
              <w:pStyle w:val="9"/>
              <w:spacing w:before="69"/>
              <w:ind w:right="10"/>
              <w:jc w:val="right"/>
              <w:rPr>
                <w:rFonts w:ascii="Times New Roman"/>
                <w:sz w:val="14"/>
              </w:rPr>
            </w:pPr>
            <w:r>
              <w:rPr>
                <w:rFonts w:ascii="Times New Roman"/>
                <w:w w:val="95"/>
                <w:sz w:val="14"/>
              </w:rPr>
              <w:t>67.52</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30305</w:t>
            </w:r>
          </w:p>
        </w:tc>
        <w:tc>
          <w:tcPr>
            <w:tcW w:w="2534" w:type="dxa"/>
          </w:tcPr>
          <w:p>
            <w:pPr>
              <w:pStyle w:val="9"/>
              <w:spacing w:before="60"/>
              <w:ind w:left="173"/>
              <w:rPr>
                <w:sz w:val="15"/>
              </w:rPr>
            </w:pPr>
            <w:r>
              <w:rPr>
                <w:sz w:val="15"/>
              </w:rPr>
              <w:t>生活补助</w:t>
            </w:r>
          </w:p>
        </w:tc>
        <w:tc>
          <w:tcPr>
            <w:tcW w:w="1682" w:type="dxa"/>
          </w:tcPr>
          <w:p>
            <w:pPr>
              <w:pStyle w:val="9"/>
              <w:spacing w:before="69"/>
              <w:ind w:right="11"/>
              <w:jc w:val="right"/>
              <w:rPr>
                <w:rFonts w:ascii="Times New Roman"/>
                <w:sz w:val="14"/>
              </w:rPr>
            </w:pPr>
            <w:r>
              <w:rPr>
                <w:rFonts w:ascii="Times New Roman"/>
                <w:w w:val="95"/>
                <w:sz w:val="14"/>
              </w:rPr>
              <w:t>5.31</w:t>
            </w:r>
          </w:p>
        </w:tc>
        <w:tc>
          <w:tcPr>
            <w:tcW w:w="2108" w:type="dxa"/>
          </w:tcPr>
          <w:p>
            <w:pPr>
              <w:pStyle w:val="9"/>
              <w:spacing w:before="69"/>
              <w:ind w:right="10"/>
              <w:jc w:val="right"/>
              <w:rPr>
                <w:rFonts w:ascii="Times New Roman"/>
                <w:sz w:val="14"/>
              </w:rPr>
            </w:pPr>
            <w:r>
              <w:rPr>
                <w:rFonts w:ascii="Times New Roman"/>
                <w:w w:val="95"/>
                <w:sz w:val="14"/>
              </w:rPr>
              <w:t>5.31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19" w:type="dxa"/>
          </w:tcPr>
          <w:p>
            <w:pPr>
              <w:pStyle w:val="9"/>
              <w:spacing w:before="60"/>
              <w:ind w:right="1555"/>
              <w:jc w:val="right"/>
              <w:rPr>
                <w:sz w:val="15"/>
              </w:rPr>
            </w:pPr>
            <w:r>
              <w:rPr>
                <w:w w:val="95"/>
                <w:sz w:val="15"/>
              </w:rPr>
              <w:t>30307</w:t>
            </w:r>
          </w:p>
        </w:tc>
        <w:tc>
          <w:tcPr>
            <w:tcW w:w="2534" w:type="dxa"/>
          </w:tcPr>
          <w:p>
            <w:pPr>
              <w:pStyle w:val="9"/>
              <w:spacing w:before="60"/>
              <w:ind w:left="173"/>
              <w:rPr>
                <w:sz w:val="15"/>
              </w:rPr>
            </w:pPr>
            <w:r>
              <w:rPr>
                <w:sz w:val="15"/>
              </w:rPr>
              <w:t>医疗费补助</w:t>
            </w:r>
          </w:p>
        </w:tc>
        <w:tc>
          <w:tcPr>
            <w:tcW w:w="1682" w:type="dxa"/>
          </w:tcPr>
          <w:p>
            <w:pPr>
              <w:pStyle w:val="9"/>
              <w:spacing w:before="69"/>
              <w:ind w:right="11"/>
              <w:jc w:val="right"/>
              <w:rPr>
                <w:rFonts w:ascii="Times New Roman"/>
                <w:sz w:val="14"/>
              </w:rPr>
            </w:pPr>
            <w:r>
              <w:rPr>
                <w:rFonts w:ascii="Times New Roman"/>
                <w:w w:val="95"/>
                <w:sz w:val="14"/>
              </w:rPr>
              <w:t>41.71</w:t>
            </w:r>
          </w:p>
        </w:tc>
        <w:tc>
          <w:tcPr>
            <w:tcW w:w="2108" w:type="dxa"/>
          </w:tcPr>
          <w:p>
            <w:pPr>
              <w:pStyle w:val="9"/>
              <w:spacing w:before="69"/>
              <w:ind w:right="10"/>
              <w:jc w:val="right"/>
              <w:rPr>
                <w:rFonts w:ascii="Times New Roman"/>
                <w:sz w:val="14"/>
              </w:rPr>
            </w:pPr>
            <w:r>
              <w:rPr>
                <w:rFonts w:ascii="Times New Roman"/>
                <w:w w:val="95"/>
                <w:sz w:val="14"/>
              </w:rPr>
              <w:t>41.71</w:t>
            </w:r>
          </w:p>
        </w:tc>
      </w:tr>
    </w:tbl>
    <w:p>
      <w:pPr>
        <w:spacing w:after="0"/>
        <w:jc w:val="right"/>
        <w:rPr>
          <w:rFonts w:ascii="Times New Roman"/>
          <w:sz w:val="14"/>
        </w:rPr>
        <w:sectPr>
          <w:pgSz w:w="11900" w:h="16840"/>
          <w:pgMar w:top="1580" w:right="1560" w:bottom="460" w:left="1660" w:header="0" w:footer="267" w:gutter="0"/>
        </w:sectPr>
      </w:pPr>
    </w:p>
    <w:p>
      <w:pPr>
        <w:pStyle w:val="2"/>
      </w:pPr>
      <w:r>
        <w:t>表9、2020年政府采购预算表</w:t>
      </w:r>
    </w:p>
    <w:p>
      <w:pPr>
        <w:tabs>
          <w:tab w:val="left" w:pos="7357"/>
        </w:tabs>
        <w:spacing w:before="32"/>
        <w:ind w:left="0" w:right="22" w:firstLine="0"/>
        <w:jc w:val="center"/>
        <w:rPr>
          <w:sz w:val="15"/>
        </w:rPr>
      </w:pPr>
      <w:r>
        <w:rPr>
          <w:sz w:val="15"/>
        </w:rPr>
        <w:t>部门名称：郯城县人民检察院</w:t>
      </w:r>
      <w:r>
        <w:rPr>
          <w:sz w:val="15"/>
        </w:rPr>
        <w:tab/>
      </w:r>
      <w:r>
        <w:rPr>
          <w:sz w:val="15"/>
        </w:rPr>
        <w:t>金额单位：万元</w:t>
      </w:r>
    </w:p>
    <w:p>
      <w:pPr>
        <w:pStyle w:val="4"/>
        <w:spacing w:before="5"/>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511"/>
        <w:gridCol w:w="511"/>
        <w:gridCol w:w="341"/>
        <w:gridCol w:w="1022"/>
        <w:gridCol w:w="1022"/>
        <w:gridCol w:w="1022"/>
        <w:gridCol w:w="681"/>
        <w:gridCol w:w="670"/>
        <w:gridCol w:w="585"/>
        <w:gridCol w:w="415"/>
        <w:gridCol w:w="415"/>
        <w:gridCol w:w="415"/>
        <w:gridCol w:w="415"/>
        <w:gridCol w:w="415"/>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7" w:hRule="atLeast"/>
        </w:trPr>
        <w:tc>
          <w:tcPr>
            <w:tcW w:w="1363" w:type="dxa"/>
            <w:gridSpan w:val="3"/>
          </w:tcPr>
          <w:p>
            <w:pPr>
              <w:pStyle w:val="9"/>
              <w:spacing w:before="60"/>
              <w:ind w:left="381"/>
              <w:rPr>
                <w:sz w:val="15"/>
              </w:rPr>
            </w:pPr>
            <w:r>
              <w:rPr>
                <w:sz w:val="15"/>
              </w:rPr>
              <w:t>科目编码</w:t>
            </w:r>
          </w:p>
        </w:tc>
        <w:tc>
          <w:tcPr>
            <w:tcW w:w="1022" w:type="dxa"/>
            <w:vMerge w:val="restart"/>
            <w:tcBorders>
              <w:bottom w:val="single" w:color="808080" w:sz="12" w:space="0"/>
            </w:tcBorders>
          </w:tcPr>
          <w:p>
            <w:pPr>
              <w:pStyle w:val="9"/>
              <w:rPr>
                <w:sz w:val="14"/>
              </w:rPr>
            </w:pPr>
          </w:p>
          <w:p>
            <w:pPr>
              <w:pStyle w:val="9"/>
              <w:rPr>
                <w:sz w:val="14"/>
              </w:rPr>
            </w:pPr>
          </w:p>
          <w:p>
            <w:pPr>
              <w:pStyle w:val="9"/>
              <w:rPr>
                <w:sz w:val="14"/>
              </w:rPr>
            </w:pPr>
          </w:p>
          <w:p>
            <w:pPr>
              <w:pStyle w:val="9"/>
              <w:spacing w:before="119"/>
              <w:ind w:left="210"/>
              <w:rPr>
                <w:sz w:val="15"/>
              </w:rPr>
            </w:pPr>
            <w:r>
              <w:rPr>
                <w:sz w:val="15"/>
              </w:rPr>
              <w:t>科目名称</w:t>
            </w:r>
          </w:p>
        </w:tc>
        <w:tc>
          <w:tcPr>
            <w:tcW w:w="1022" w:type="dxa"/>
            <w:vMerge w:val="restart"/>
            <w:tcBorders>
              <w:bottom w:val="single" w:color="808080" w:sz="12" w:space="0"/>
            </w:tcBorders>
          </w:tcPr>
          <w:p>
            <w:pPr>
              <w:pStyle w:val="9"/>
              <w:rPr>
                <w:sz w:val="14"/>
              </w:rPr>
            </w:pPr>
          </w:p>
          <w:p>
            <w:pPr>
              <w:pStyle w:val="9"/>
              <w:rPr>
                <w:sz w:val="14"/>
              </w:rPr>
            </w:pPr>
          </w:p>
          <w:p>
            <w:pPr>
              <w:pStyle w:val="9"/>
              <w:rPr>
                <w:sz w:val="14"/>
              </w:rPr>
            </w:pPr>
          </w:p>
          <w:p>
            <w:pPr>
              <w:pStyle w:val="9"/>
              <w:spacing w:before="119"/>
              <w:ind w:left="211"/>
              <w:rPr>
                <w:sz w:val="15"/>
              </w:rPr>
            </w:pPr>
            <w:r>
              <w:rPr>
                <w:sz w:val="15"/>
              </w:rPr>
              <w:t>单位编码</w:t>
            </w:r>
          </w:p>
        </w:tc>
        <w:tc>
          <w:tcPr>
            <w:tcW w:w="1022" w:type="dxa"/>
            <w:vMerge w:val="restart"/>
            <w:tcBorders>
              <w:bottom w:val="single" w:color="808080" w:sz="12" w:space="0"/>
            </w:tcBorders>
          </w:tcPr>
          <w:p>
            <w:pPr>
              <w:pStyle w:val="9"/>
              <w:rPr>
                <w:sz w:val="14"/>
              </w:rPr>
            </w:pPr>
          </w:p>
          <w:p>
            <w:pPr>
              <w:pStyle w:val="9"/>
              <w:rPr>
                <w:sz w:val="14"/>
              </w:rPr>
            </w:pPr>
          </w:p>
          <w:p>
            <w:pPr>
              <w:pStyle w:val="9"/>
              <w:rPr>
                <w:sz w:val="14"/>
              </w:rPr>
            </w:pPr>
          </w:p>
          <w:p>
            <w:pPr>
              <w:pStyle w:val="9"/>
              <w:spacing w:before="119"/>
              <w:ind w:left="211"/>
              <w:rPr>
                <w:sz w:val="15"/>
              </w:rPr>
            </w:pPr>
            <w:r>
              <w:rPr>
                <w:sz w:val="15"/>
              </w:rPr>
              <w:t>单位名称</w:t>
            </w:r>
          </w:p>
        </w:tc>
        <w:tc>
          <w:tcPr>
            <w:tcW w:w="4011" w:type="dxa"/>
            <w:gridSpan w:val="8"/>
          </w:tcPr>
          <w:p>
            <w:pPr>
              <w:pStyle w:val="9"/>
              <w:spacing w:before="60"/>
              <w:ind w:left="1685" w:right="1670"/>
              <w:jc w:val="center"/>
              <w:rPr>
                <w:sz w:val="15"/>
              </w:rPr>
            </w:pPr>
            <w:r>
              <w:rPr>
                <w:sz w:val="15"/>
              </w:rPr>
              <w:t>资金来源</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0" w:hRule="atLeast"/>
        </w:trPr>
        <w:tc>
          <w:tcPr>
            <w:tcW w:w="511" w:type="dxa"/>
            <w:vMerge w:val="restart"/>
            <w:tcBorders>
              <w:bottom w:val="single" w:color="808080" w:sz="12" w:space="0"/>
            </w:tcBorders>
          </w:tcPr>
          <w:p>
            <w:pPr>
              <w:pStyle w:val="9"/>
              <w:rPr>
                <w:sz w:val="14"/>
              </w:rPr>
            </w:pPr>
          </w:p>
          <w:p>
            <w:pPr>
              <w:pStyle w:val="9"/>
              <w:rPr>
                <w:sz w:val="14"/>
              </w:rPr>
            </w:pPr>
          </w:p>
          <w:p>
            <w:pPr>
              <w:pStyle w:val="9"/>
              <w:spacing w:before="120"/>
              <w:ind w:left="10"/>
              <w:jc w:val="center"/>
              <w:rPr>
                <w:sz w:val="15"/>
              </w:rPr>
            </w:pPr>
            <w:r>
              <w:rPr>
                <w:w w:val="99"/>
                <w:sz w:val="15"/>
              </w:rPr>
              <w:t>类</w:t>
            </w:r>
          </w:p>
        </w:tc>
        <w:tc>
          <w:tcPr>
            <w:tcW w:w="511" w:type="dxa"/>
            <w:vMerge w:val="restart"/>
            <w:tcBorders>
              <w:bottom w:val="single" w:color="808080" w:sz="12" w:space="0"/>
            </w:tcBorders>
          </w:tcPr>
          <w:p>
            <w:pPr>
              <w:pStyle w:val="9"/>
              <w:rPr>
                <w:sz w:val="14"/>
              </w:rPr>
            </w:pPr>
          </w:p>
          <w:p>
            <w:pPr>
              <w:pStyle w:val="9"/>
              <w:rPr>
                <w:sz w:val="14"/>
              </w:rPr>
            </w:pPr>
          </w:p>
          <w:p>
            <w:pPr>
              <w:pStyle w:val="9"/>
              <w:spacing w:before="120"/>
              <w:ind w:left="11"/>
              <w:jc w:val="center"/>
              <w:rPr>
                <w:sz w:val="15"/>
              </w:rPr>
            </w:pPr>
            <w:r>
              <w:rPr>
                <w:w w:val="99"/>
                <w:sz w:val="15"/>
              </w:rPr>
              <w:t>款</w:t>
            </w:r>
          </w:p>
        </w:tc>
        <w:tc>
          <w:tcPr>
            <w:tcW w:w="341" w:type="dxa"/>
            <w:vMerge w:val="restart"/>
            <w:tcBorders>
              <w:bottom w:val="single" w:color="808080" w:sz="12" w:space="0"/>
            </w:tcBorders>
          </w:tcPr>
          <w:p>
            <w:pPr>
              <w:pStyle w:val="9"/>
              <w:rPr>
                <w:sz w:val="14"/>
              </w:rPr>
            </w:pPr>
          </w:p>
          <w:p>
            <w:pPr>
              <w:pStyle w:val="9"/>
              <w:rPr>
                <w:sz w:val="14"/>
              </w:rPr>
            </w:pPr>
          </w:p>
          <w:p>
            <w:pPr>
              <w:pStyle w:val="9"/>
              <w:spacing w:before="120"/>
              <w:ind w:left="93"/>
              <w:rPr>
                <w:sz w:val="15"/>
              </w:rPr>
            </w:pPr>
            <w:r>
              <w:rPr>
                <w:w w:val="99"/>
                <w:sz w:val="15"/>
              </w:rPr>
              <w:t>项</w:t>
            </w:r>
          </w:p>
        </w:tc>
        <w:tc>
          <w:tcPr>
            <w:tcW w:w="1022" w:type="dxa"/>
            <w:vMerge w:val="continue"/>
            <w:tcBorders>
              <w:top w:val="nil"/>
              <w:bottom w:val="single" w:color="808080" w:sz="12" w:space="0"/>
            </w:tcBorders>
          </w:tcPr>
          <w:p>
            <w:pPr>
              <w:rPr>
                <w:sz w:val="2"/>
                <w:szCs w:val="2"/>
              </w:rPr>
            </w:pPr>
          </w:p>
        </w:tc>
        <w:tc>
          <w:tcPr>
            <w:tcW w:w="1022" w:type="dxa"/>
            <w:vMerge w:val="continue"/>
            <w:tcBorders>
              <w:top w:val="nil"/>
              <w:bottom w:val="single" w:color="808080" w:sz="12" w:space="0"/>
            </w:tcBorders>
          </w:tcPr>
          <w:p>
            <w:pPr>
              <w:rPr>
                <w:sz w:val="2"/>
                <w:szCs w:val="2"/>
              </w:rPr>
            </w:pPr>
          </w:p>
        </w:tc>
        <w:tc>
          <w:tcPr>
            <w:tcW w:w="1022" w:type="dxa"/>
            <w:vMerge w:val="continue"/>
            <w:tcBorders>
              <w:top w:val="nil"/>
              <w:bottom w:val="single" w:color="808080" w:sz="12" w:space="0"/>
            </w:tcBorders>
          </w:tcPr>
          <w:p>
            <w:pPr>
              <w:rPr>
                <w:sz w:val="2"/>
                <w:szCs w:val="2"/>
              </w:rPr>
            </w:pPr>
          </w:p>
        </w:tc>
        <w:tc>
          <w:tcPr>
            <w:tcW w:w="681" w:type="dxa"/>
            <w:vMerge w:val="restart"/>
            <w:tcBorders>
              <w:bottom w:val="single" w:color="808080" w:sz="12" w:space="0"/>
            </w:tcBorders>
          </w:tcPr>
          <w:p>
            <w:pPr>
              <w:pStyle w:val="9"/>
              <w:rPr>
                <w:sz w:val="14"/>
              </w:rPr>
            </w:pPr>
          </w:p>
          <w:p>
            <w:pPr>
              <w:pStyle w:val="9"/>
              <w:rPr>
                <w:sz w:val="14"/>
              </w:rPr>
            </w:pPr>
          </w:p>
          <w:p>
            <w:pPr>
              <w:pStyle w:val="9"/>
              <w:spacing w:before="120"/>
              <w:ind w:left="190"/>
              <w:rPr>
                <w:sz w:val="15"/>
              </w:rPr>
            </w:pPr>
            <w:r>
              <w:rPr>
                <w:sz w:val="15"/>
              </w:rPr>
              <w:t>总计</w:t>
            </w:r>
          </w:p>
        </w:tc>
        <w:tc>
          <w:tcPr>
            <w:tcW w:w="2085" w:type="dxa"/>
            <w:gridSpan w:val="4"/>
          </w:tcPr>
          <w:p>
            <w:pPr>
              <w:pStyle w:val="9"/>
              <w:spacing w:before="53"/>
              <w:ind w:left="722" w:right="707"/>
              <w:jc w:val="center"/>
              <w:rPr>
                <w:sz w:val="15"/>
              </w:rPr>
            </w:pPr>
            <w:r>
              <w:rPr>
                <w:sz w:val="15"/>
              </w:rPr>
              <w:t>财政拨款</w:t>
            </w:r>
          </w:p>
        </w:tc>
        <w:tc>
          <w:tcPr>
            <w:tcW w:w="415" w:type="dxa"/>
            <w:vMerge w:val="restart"/>
            <w:tcBorders>
              <w:bottom w:val="single" w:color="808080" w:sz="12" w:space="0"/>
            </w:tcBorders>
          </w:tcPr>
          <w:p>
            <w:pPr>
              <w:pStyle w:val="9"/>
              <w:spacing w:before="9"/>
              <w:rPr>
                <w:sz w:val="18"/>
              </w:rPr>
            </w:pPr>
          </w:p>
          <w:p>
            <w:pPr>
              <w:pStyle w:val="9"/>
              <w:spacing w:line="213" w:lineRule="auto"/>
              <w:ind w:left="59" w:right="40"/>
              <w:jc w:val="both"/>
              <w:rPr>
                <w:sz w:val="15"/>
              </w:rPr>
            </w:pPr>
            <w:r>
              <w:rPr>
                <w:sz w:val="15"/>
              </w:rPr>
              <w:t>财政专户管理资金</w:t>
            </w:r>
          </w:p>
        </w:tc>
        <w:tc>
          <w:tcPr>
            <w:tcW w:w="415" w:type="dxa"/>
            <w:vMerge w:val="restart"/>
            <w:tcBorders>
              <w:bottom w:val="single" w:color="808080" w:sz="12" w:space="0"/>
            </w:tcBorders>
          </w:tcPr>
          <w:p>
            <w:pPr>
              <w:pStyle w:val="9"/>
              <w:rPr>
                <w:sz w:val="14"/>
              </w:rPr>
            </w:pPr>
          </w:p>
          <w:p>
            <w:pPr>
              <w:pStyle w:val="9"/>
              <w:spacing w:before="5"/>
              <w:rPr>
                <w:sz w:val="11"/>
              </w:rPr>
            </w:pPr>
          </w:p>
          <w:p>
            <w:pPr>
              <w:pStyle w:val="9"/>
              <w:spacing w:line="213" w:lineRule="auto"/>
              <w:ind w:left="59" w:right="39"/>
              <w:jc w:val="both"/>
              <w:rPr>
                <w:sz w:val="15"/>
              </w:rPr>
            </w:pPr>
            <w:r>
              <w:rPr>
                <w:sz w:val="15"/>
              </w:rPr>
              <w:t>其他自有资金</w:t>
            </w:r>
          </w:p>
        </w:tc>
        <w:tc>
          <w:tcPr>
            <w:tcW w:w="415" w:type="dxa"/>
            <w:vMerge w:val="restart"/>
            <w:tcBorders>
              <w:bottom w:val="single" w:color="808080" w:sz="12" w:space="0"/>
            </w:tcBorders>
          </w:tcPr>
          <w:p>
            <w:pPr>
              <w:pStyle w:val="9"/>
              <w:rPr>
                <w:sz w:val="14"/>
              </w:rPr>
            </w:pPr>
          </w:p>
          <w:p>
            <w:pPr>
              <w:pStyle w:val="9"/>
              <w:spacing w:before="5"/>
              <w:rPr>
                <w:sz w:val="11"/>
              </w:rPr>
            </w:pPr>
          </w:p>
          <w:p>
            <w:pPr>
              <w:pStyle w:val="9"/>
              <w:spacing w:line="213" w:lineRule="auto"/>
              <w:ind w:left="60" w:right="39"/>
              <w:jc w:val="both"/>
              <w:rPr>
                <w:sz w:val="15"/>
              </w:rPr>
            </w:pPr>
            <w:r>
              <w:rPr>
                <w:sz w:val="15"/>
              </w:rPr>
              <w:t>上年结转资金</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837" w:hRule="atLeast"/>
        </w:trPr>
        <w:tc>
          <w:tcPr>
            <w:tcW w:w="511" w:type="dxa"/>
            <w:vMerge w:val="continue"/>
            <w:tcBorders>
              <w:top w:val="nil"/>
              <w:bottom w:val="single" w:color="808080" w:sz="12" w:space="0"/>
            </w:tcBorders>
          </w:tcPr>
          <w:p>
            <w:pPr>
              <w:rPr>
                <w:sz w:val="2"/>
                <w:szCs w:val="2"/>
              </w:rPr>
            </w:pPr>
          </w:p>
        </w:tc>
        <w:tc>
          <w:tcPr>
            <w:tcW w:w="511" w:type="dxa"/>
            <w:vMerge w:val="continue"/>
            <w:tcBorders>
              <w:top w:val="nil"/>
              <w:bottom w:val="single" w:color="808080" w:sz="12" w:space="0"/>
            </w:tcBorders>
          </w:tcPr>
          <w:p>
            <w:pPr>
              <w:rPr>
                <w:sz w:val="2"/>
                <w:szCs w:val="2"/>
              </w:rPr>
            </w:pPr>
          </w:p>
        </w:tc>
        <w:tc>
          <w:tcPr>
            <w:tcW w:w="341" w:type="dxa"/>
            <w:vMerge w:val="continue"/>
            <w:tcBorders>
              <w:top w:val="nil"/>
              <w:bottom w:val="single" w:color="808080" w:sz="12" w:space="0"/>
            </w:tcBorders>
          </w:tcPr>
          <w:p>
            <w:pPr>
              <w:rPr>
                <w:sz w:val="2"/>
                <w:szCs w:val="2"/>
              </w:rPr>
            </w:pPr>
          </w:p>
        </w:tc>
        <w:tc>
          <w:tcPr>
            <w:tcW w:w="1022" w:type="dxa"/>
            <w:vMerge w:val="continue"/>
            <w:tcBorders>
              <w:top w:val="nil"/>
              <w:bottom w:val="single" w:color="808080" w:sz="12" w:space="0"/>
            </w:tcBorders>
          </w:tcPr>
          <w:p>
            <w:pPr>
              <w:rPr>
                <w:sz w:val="2"/>
                <w:szCs w:val="2"/>
              </w:rPr>
            </w:pPr>
          </w:p>
        </w:tc>
        <w:tc>
          <w:tcPr>
            <w:tcW w:w="1022" w:type="dxa"/>
            <w:vMerge w:val="continue"/>
            <w:tcBorders>
              <w:top w:val="nil"/>
              <w:bottom w:val="single" w:color="808080" w:sz="12" w:space="0"/>
            </w:tcBorders>
          </w:tcPr>
          <w:p>
            <w:pPr>
              <w:rPr>
                <w:sz w:val="2"/>
                <w:szCs w:val="2"/>
              </w:rPr>
            </w:pPr>
          </w:p>
        </w:tc>
        <w:tc>
          <w:tcPr>
            <w:tcW w:w="1022" w:type="dxa"/>
            <w:vMerge w:val="continue"/>
            <w:tcBorders>
              <w:top w:val="nil"/>
              <w:bottom w:val="single" w:color="808080" w:sz="12" w:space="0"/>
            </w:tcBorders>
          </w:tcPr>
          <w:p>
            <w:pPr>
              <w:rPr>
                <w:sz w:val="2"/>
                <w:szCs w:val="2"/>
              </w:rPr>
            </w:pPr>
          </w:p>
        </w:tc>
        <w:tc>
          <w:tcPr>
            <w:tcW w:w="681" w:type="dxa"/>
            <w:vMerge w:val="continue"/>
            <w:tcBorders>
              <w:top w:val="nil"/>
              <w:bottom w:val="single" w:color="808080" w:sz="12" w:space="0"/>
            </w:tcBorders>
          </w:tcPr>
          <w:p>
            <w:pPr>
              <w:rPr>
                <w:sz w:val="2"/>
                <w:szCs w:val="2"/>
              </w:rPr>
            </w:pPr>
          </w:p>
        </w:tc>
        <w:tc>
          <w:tcPr>
            <w:tcW w:w="670" w:type="dxa"/>
            <w:tcBorders>
              <w:bottom w:val="single" w:color="808080" w:sz="12" w:space="0"/>
            </w:tcBorders>
          </w:tcPr>
          <w:p>
            <w:pPr>
              <w:pStyle w:val="9"/>
              <w:rPr>
                <w:sz w:val="14"/>
              </w:rPr>
            </w:pPr>
          </w:p>
          <w:p>
            <w:pPr>
              <w:pStyle w:val="9"/>
              <w:spacing w:before="12"/>
              <w:rPr>
                <w:sz w:val="10"/>
              </w:rPr>
            </w:pPr>
          </w:p>
          <w:p>
            <w:pPr>
              <w:pStyle w:val="9"/>
              <w:ind w:left="185"/>
              <w:rPr>
                <w:sz w:val="15"/>
              </w:rPr>
            </w:pPr>
            <w:r>
              <w:rPr>
                <w:sz w:val="15"/>
              </w:rPr>
              <w:t>合计</w:t>
            </w:r>
          </w:p>
        </w:tc>
        <w:tc>
          <w:tcPr>
            <w:tcW w:w="585" w:type="dxa"/>
            <w:tcBorders>
              <w:bottom w:val="single" w:color="808080" w:sz="12" w:space="0"/>
            </w:tcBorders>
          </w:tcPr>
          <w:p>
            <w:pPr>
              <w:pStyle w:val="9"/>
              <w:spacing w:before="11"/>
              <w:rPr>
                <w:sz w:val="12"/>
              </w:rPr>
            </w:pPr>
          </w:p>
          <w:p>
            <w:pPr>
              <w:pStyle w:val="9"/>
              <w:spacing w:before="1" w:line="213" w:lineRule="auto"/>
              <w:ind w:left="69" w:right="51"/>
              <w:jc w:val="both"/>
              <w:rPr>
                <w:sz w:val="15"/>
              </w:rPr>
            </w:pPr>
            <w:r>
              <w:rPr>
                <w:sz w:val="15"/>
              </w:rPr>
              <w:t>一般公共预算资金</w:t>
            </w:r>
          </w:p>
        </w:tc>
        <w:tc>
          <w:tcPr>
            <w:tcW w:w="415" w:type="dxa"/>
            <w:tcBorders>
              <w:bottom w:val="single" w:color="808080" w:sz="12" w:space="0"/>
            </w:tcBorders>
          </w:tcPr>
          <w:p>
            <w:pPr>
              <w:pStyle w:val="9"/>
              <w:spacing w:line="213" w:lineRule="auto"/>
              <w:ind w:left="59" w:right="40"/>
              <w:jc w:val="both"/>
              <w:rPr>
                <w:sz w:val="15"/>
              </w:rPr>
            </w:pPr>
            <w:r>
              <w:rPr>
                <w:sz w:val="15"/>
              </w:rPr>
              <w:t>政府性基金预算资</w:t>
            </w:r>
          </w:p>
          <w:p>
            <w:pPr>
              <w:pStyle w:val="9"/>
              <w:spacing w:line="138" w:lineRule="exact"/>
              <w:ind w:left="133"/>
              <w:rPr>
                <w:sz w:val="15"/>
              </w:rPr>
            </w:pPr>
            <w:r>
              <w:rPr>
                <w:w w:val="99"/>
                <w:sz w:val="15"/>
              </w:rPr>
              <w:t>金</w:t>
            </w:r>
          </w:p>
        </w:tc>
        <w:tc>
          <w:tcPr>
            <w:tcW w:w="415" w:type="dxa"/>
            <w:tcBorders>
              <w:bottom w:val="single" w:color="808080" w:sz="12" w:space="0"/>
            </w:tcBorders>
          </w:tcPr>
          <w:p>
            <w:pPr>
              <w:pStyle w:val="9"/>
              <w:spacing w:line="213" w:lineRule="auto"/>
              <w:ind w:left="59" w:right="40"/>
              <w:jc w:val="both"/>
              <w:rPr>
                <w:sz w:val="15"/>
              </w:rPr>
            </w:pPr>
            <w:r>
              <w:rPr>
                <w:spacing w:val="-9"/>
                <w:sz w:val="15"/>
              </w:rPr>
              <w:t>国有资本经营</w:t>
            </w:r>
            <w:r>
              <w:rPr>
                <w:spacing w:val="-9"/>
                <w:w w:val="95"/>
                <w:sz w:val="15"/>
              </w:rPr>
              <w:t>预算</w:t>
            </w:r>
          </w:p>
          <w:p>
            <w:pPr>
              <w:pStyle w:val="9"/>
              <w:spacing w:line="138" w:lineRule="exact"/>
              <w:ind w:left="59"/>
              <w:rPr>
                <w:sz w:val="15"/>
              </w:rPr>
            </w:pPr>
            <w:r>
              <w:rPr>
                <w:w w:val="95"/>
                <w:sz w:val="15"/>
              </w:rPr>
              <w:t>资金</w:t>
            </w:r>
          </w:p>
        </w:tc>
        <w:tc>
          <w:tcPr>
            <w:tcW w:w="415"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c>
          <w:tcPr>
            <w:tcW w:w="415" w:type="dxa"/>
            <w:vMerge w:val="continue"/>
            <w:tcBorders>
              <w:top w:val="nil"/>
              <w:bottom w:val="single" w:color="808080" w:sz="12" w:space="0"/>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2" w:hRule="atLeast"/>
        </w:trPr>
        <w:tc>
          <w:tcPr>
            <w:tcW w:w="511" w:type="dxa"/>
            <w:tcBorders>
              <w:top w:val="single" w:color="808080" w:sz="12" w:space="0"/>
            </w:tcBorders>
          </w:tcPr>
          <w:p>
            <w:pPr>
              <w:pStyle w:val="9"/>
              <w:rPr>
                <w:rFonts w:ascii="Times New Roman"/>
                <w:sz w:val="16"/>
              </w:rPr>
            </w:pPr>
          </w:p>
        </w:tc>
        <w:tc>
          <w:tcPr>
            <w:tcW w:w="511" w:type="dxa"/>
            <w:tcBorders>
              <w:top w:val="single" w:color="808080" w:sz="12" w:space="0"/>
            </w:tcBorders>
          </w:tcPr>
          <w:p>
            <w:pPr>
              <w:pStyle w:val="9"/>
              <w:rPr>
                <w:rFonts w:ascii="Times New Roman"/>
                <w:sz w:val="16"/>
              </w:rPr>
            </w:pPr>
          </w:p>
        </w:tc>
        <w:tc>
          <w:tcPr>
            <w:tcW w:w="341" w:type="dxa"/>
            <w:tcBorders>
              <w:top w:val="single" w:color="808080" w:sz="12" w:space="0"/>
            </w:tcBorders>
          </w:tcPr>
          <w:p>
            <w:pPr>
              <w:pStyle w:val="9"/>
              <w:rPr>
                <w:rFonts w:ascii="Times New Roman"/>
                <w:sz w:val="16"/>
              </w:rPr>
            </w:pPr>
          </w:p>
        </w:tc>
        <w:tc>
          <w:tcPr>
            <w:tcW w:w="1022" w:type="dxa"/>
            <w:tcBorders>
              <w:top w:val="single" w:color="808080" w:sz="12" w:space="0"/>
            </w:tcBorders>
          </w:tcPr>
          <w:p>
            <w:pPr>
              <w:pStyle w:val="9"/>
              <w:rPr>
                <w:rFonts w:ascii="Times New Roman"/>
                <w:sz w:val="16"/>
              </w:rPr>
            </w:pPr>
          </w:p>
        </w:tc>
        <w:tc>
          <w:tcPr>
            <w:tcW w:w="1022" w:type="dxa"/>
            <w:tcBorders>
              <w:top w:val="single" w:color="808080" w:sz="12" w:space="0"/>
            </w:tcBorders>
          </w:tcPr>
          <w:p>
            <w:pPr>
              <w:pStyle w:val="9"/>
              <w:rPr>
                <w:rFonts w:ascii="Times New Roman"/>
                <w:sz w:val="16"/>
              </w:rPr>
            </w:pPr>
          </w:p>
        </w:tc>
        <w:tc>
          <w:tcPr>
            <w:tcW w:w="1022" w:type="dxa"/>
            <w:tcBorders>
              <w:top w:val="single" w:color="808080" w:sz="12" w:space="0"/>
            </w:tcBorders>
          </w:tcPr>
          <w:p>
            <w:pPr>
              <w:pStyle w:val="9"/>
              <w:spacing w:before="58"/>
              <w:ind w:left="24"/>
              <w:rPr>
                <w:sz w:val="15"/>
              </w:rPr>
            </w:pPr>
            <w:r>
              <w:rPr>
                <w:sz w:val="15"/>
              </w:rPr>
              <w:t>合计</w:t>
            </w:r>
          </w:p>
        </w:tc>
        <w:tc>
          <w:tcPr>
            <w:tcW w:w="681" w:type="dxa"/>
            <w:tcBorders>
              <w:top w:val="single" w:color="808080" w:sz="12" w:space="0"/>
            </w:tcBorders>
          </w:tcPr>
          <w:p>
            <w:pPr>
              <w:pStyle w:val="9"/>
              <w:spacing w:before="67"/>
              <w:ind w:right="10"/>
              <w:jc w:val="right"/>
              <w:rPr>
                <w:rFonts w:ascii="Times New Roman"/>
                <w:sz w:val="14"/>
              </w:rPr>
            </w:pPr>
            <w:r>
              <w:rPr>
                <w:rFonts w:ascii="Times New Roman"/>
                <w:w w:val="95"/>
                <w:sz w:val="14"/>
              </w:rPr>
              <w:t>270</w:t>
            </w:r>
          </w:p>
        </w:tc>
        <w:tc>
          <w:tcPr>
            <w:tcW w:w="670" w:type="dxa"/>
            <w:tcBorders>
              <w:top w:val="single" w:color="808080" w:sz="12" w:space="0"/>
            </w:tcBorders>
          </w:tcPr>
          <w:p>
            <w:pPr>
              <w:pStyle w:val="9"/>
              <w:spacing w:before="67"/>
              <w:ind w:right="9"/>
              <w:jc w:val="right"/>
              <w:rPr>
                <w:rFonts w:ascii="Times New Roman"/>
                <w:sz w:val="14"/>
              </w:rPr>
            </w:pPr>
            <w:r>
              <w:rPr>
                <w:rFonts w:ascii="Times New Roman"/>
                <w:w w:val="95"/>
                <w:sz w:val="14"/>
              </w:rPr>
              <w:t>270</w:t>
            </w:r>
          </w:p>
        </w:tc>
        <w:tc>
          <w:tcPr>
            <w:tcW w:w="585" w:type="dxa"/>
            <w:tcBorders>
              <w:top w:val="single" w:color="808080" w:sz="12" w:space="0"/>
            </w:tcBorders>
          </w:tcPr>
          <w:p>
            <w:pPr>
              <w:pStyle w:val="9"/>
              <w:spacing w:before="67"/>
              <w:ind w:right="9"/>
              <w:jc w:val="right"/>
              <w:rPr>
                <w:rFonts w:ascii="Times New Roman"/>
                <w:sz w:val="14"/>
              </w:rPr>
            </w:pPr>
            <w:r>
              <w:rPr>
                <w:rFonts w:ascii="Times New Roman"/>
                <w:w w:val="95"/>
                <w:sz w:val="14"/>
              </w:rPr>
              <w:t>270</w:t>
            </w: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c>
          <w:tcPr>
            <w:tcW w:w="415" w:type="dxa"/>
            <w:tcBorders>
              <w:top w:val="single" w:color="808080" w:sz="12" w:space="0"/>
            </w:tcBorders>
          </w:tcPr>
          <w:p>
            <w:pPr>
              <w:pStyle w:val="9"/>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11" w:type="dxa"/>
          </w:tcPr>
          <w:p>
            <w:pPr>
              <w:pStyle w:val="9"/>
              <w:rPr>
                <w:rFonts w:ascii="Times New Roman"/>
                <w:sz w:val="16"/>
              </w:rPr>
            </w:pPr>
          </w:p>
        </w:tc>
        <w:tc>
          <w:tcPr>
            <w:tcW w:w="511" w:type="dxa"/>
          </w:tcPr>
          <w:p>
            <w:pPr>
              <w:pStyle w:val="9"/>
              <w:rPr>
                <w:rFonts w:ascii="Times New Roman"/>
                <w:sz w:val="16"/>
              </w:rPr>
            </w:pPr>
          </w:p>
        </w:tc>
        <w:tc>
          <w:tcPr>
            <w:tcW w:w="341" w:type="dxa"/>
          </w:tcPr>
          <w:p>
            <w:pPr>
              <w:pStyle w:val="9"/>
              <w:rPr>
                <w:rFonts w:ascii="Times New Roman"/>
                <w:sz w:val="16"/>
              </w:rPr>
            </w:pPr>
          </w:p>
        </w:tc>
        <w:tc>
          <w:tcPr>
            <w:tcW w:w="1022" w:type="dxa"/>
          </w:tcPr>
          <w:p>
            <w:pPr>
              <w:pStyle w:val="9"/>
              <w:rPr>
                <w:rFonts w:ascii="Times New Roman"/>
                <w:sz w:val="16"/>
              </w:rPr>
            </w:pPr>
          </w:p>
        </w:tc>
        <w:tc>
          <w:tcPr>
            <w:tcW w:w="1022" w:type="dxa"/>
          </w:tcPr>
          <w:p>
            <w:pPr>
              <w:pStyle w:val="9"/>
              <w:spacing w:before="60"/>
              <w:ind w:left="24"/>
              <w:rPr>
                <w:sz w:val="15"/>
              </w:rPr>
            </w:pPr>
            <w:r>
              <w:rPr>
                <w:sz w:val="15"/>
              </w:rPr>
              <w:t>134</w:t>
            </w:r>
          </w:p>
        </w:tc>
        <w:tc>
          <w:tcPr>
            <w:tcW w:w="1022" w:type="dxa"/>
          </w:tcPr>
          <w:p>
            <w:pPr>
              <w:pStyle w:val="9"/>
              <w:rPr>
                <w:rFonts w:ascii="Times New Roman"/>
                <w:sz w:val="16"/>
              </w:rPr>
            </w:pPr>
          </w:p>
        </w:tc>
        <w:tc>
          <w:tcPr>
            <w:tcW w:w="681" w:type="dxa"/>
          </w:tcPr>
          <w:p>
            <w:pPr>
              <w:pStyle w:val="9"/>
              <w:spacing w:before="69"/>
              <w:ind w:right="10"/>
              <w:jc w:val="right"/>
              <w:rPr>
                <w:rFonts w:ascii="Times New Roman"/>
                <w:sz w:val="14"/>
              </w:rPr>
            </w:pPr>
            <w:r>
              <w:rPr>
                <w:rFonts w:ascii="Times New Roman"/>
                <w:w w:val="95"/>
                <w:sz w:val="14"/>
              </w:rPr>
              <w:t>270</w:t>
            </w:r>
          </w:p>
        </w:tc>
        <w:tc>
          <w:tcPr>
            <w:tcW w:w="670" w:type="dxa"/>
          </w:tcPr>
          <w:p>
            <w:pPr>
              <w:pStyle w:val="9"/>
              <w:spacing w:before="69"/>
              <w:ind w:right="9"/>
              <w:jc w:val="right"/>
              <w:rPr>
                <w:rFonts w:ascii="Times New Roman"/>
                <w:sz w:val="14"/>
              </w:rPr>
            </w:pPr>
            <w:r>
              <w:rPr>
                <w:rFonts w:ascii="Times New Roman"/>
                <w:w w:val="95"/>
                <w:sz w:val="14"/>
              </w:rPr>
              <w:t>270</w:t>
            </w:r>
          </w:p>
        </w:tc>
        <w:tc>
          <w:tcPr>
            <w:tcW w:w="585" w:type="dxa"/>
          </w:tcPr>
          <w:p>
            <w:pPr>
              <w:pStyle w:val="9"/>
              <w:spacing w:before="69"/>
              <w:ind w:right="9"/>
              <w:jc w:val="right"/>
              <w:rPr>
                <w:rFonts w:ascii="Times New Roman"/>
                <w:sz w:val="14"/>
              </w:rPr>
            </w:pPr>
            <w:r>
              <w:rPr>
                <w:rFonts w:ascii="Times New Roman"/>
                <w:w w:val="95"/>
                <w:sz w:val="14"/>
              </w:rPr>
              <w:t>270</w:t>
            </w: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36" w:hRule="atLeast"/>
        </w:trPr>
        <w:tc>
          <w:tcPr>
            <w:tcW w:w="511" w:type="dxa"/>
          </w:tcPr>
          <w:p>
            <w:pPr>
              <w:pStyle w:val="9"/>
              <w:rPr>
                <w:rFonts w:ascii="Times New Roman"/>
                <w:sz w:val="16"/>
              </w:rPr>
            </w:pPr>
          </w:p>
        </w:tc>
        <w:tc>
          <w:tcPr>
            <w:tcW w:w="511" w:type="dxa"/>
          </w:tcPr>
          <w:p>
            <w:pPr>
              <w:pStyle w:val="9"/>
              <w:rPr>
                <w:rFonts w:ascii="Times New Roman"/>
                <w:sz w:val="16"/>
              </w:rPr>
            </w:pPr>
          </w:p>
        </w:tc>
        <w:tc>
          <w:tcPr>
            <w:tcW w:w="341" w:type="dxa"/>
          </w:tcPr>
          <w:p>
            <w:pPr>
              <w:pStyle w:val="9"/>
              <w:rPr>
                <w:rFonts w:ascii="Times New Roman"/>
                <w:sz w:val="16"/>
              </w:rPr>
            </w:pPr>
          </w:p>
        </w:tc>
        <w:tc>
          <w:tcPr>
            <w:tcW w:w="1022" w:type="dxa"/>
          </w:tcPr>
          <w:p>
            <w:pPr>
              <w:pStyle w:val="9"/>
              <w:rPr>
                <w:rFonts w:ascii="Times New Roman"/>
                <w:sz w:val="16"/>
              </w:rPr>
            </w:pPr>
          </w:p>
        </w:tc>
        <w:tc>
          <w:tcPr>
            <w:tcW w:w="1022" w:type="dxa"/>
          </w:tcPr>
          <w:p>
            <w:pPr>
              <w:pStyle w:val="9"/>
              <w:spacing w:before="71"/>
              <w:ind w:left="173"/>
              <w:rPr>
                <w:sz w:val="15"/>
              </w:rPr>
            </w:pPr>
            <w:r>
              <w:rPr>
                <w:sz w:val="15"/>
              </w:rPr>
              <w:t>134001</w:t>
            </w:r>
          </w:p>
        </w:tc>
        <w:tc>
          <w:tcPr>
            <w:tcW w:w="1022" w:type="dxa"/>
          </w:tcPr>
          <w:p>
            <w:pPr>
              <w:pStyle w:val="9"/>
              <w:spacing w:line="170" w:lineRule="exact"/>
              <w:ind w:left="24" w:right="44"/>
              <w:rPr>
                <w:sz w:val="15"/>
              </w:rPr>
            </w:pPr>
            <w:r>
              <w:rPr>
                <w:sz w:val="15"/>
              </w:rPr>
              <w:t>郯城县人民检察院本级</w:t>
            </w:r>
          </w:p>
        </w:tc>
        <w:tc>
          <w:tcPr>
            <w:tcW w:w="681" w:type="dxa"/>
          </w:tcPr>
          <w:p>
            <w:pPr>
              <w:pStyle w:val="9"/>
              <w:spacing w:before="80"/>
              <w:ind w:right="10"/>
              <w:jc w:val="right"/>
              <w:rPr>
                <w:rFonts w:ascii="Times New Roman"/>
                <w:sz w:val="14"/>
              </w:rPr>
            </w:pPr>
            <w:r>
              <w:rPr>
                <w:rFonts w:ascii="Times New Roman"/>
                <w:w w:val="95"/>
                <w:sz w:val="14"/>
              </w:rPr>
              <w:t>270</w:t>
            </w:r>
          </w:p>
        </w:tc>
        <w:tc>
          <w:tcPr>
            <w:tcW w:w="670" w:type="dxa"/>
          </w:tcPr>
          <w:p>
            <w:pPr>
              <w:pStyle w:val="9"/>
              <w:spacing w:before="80"/>
              <w:ind w:right="9"/>
              <w:jc w:val="right"/>
              <w:rPr>
                <w:rFonts w:ascii="Times New Roman"/>
                <w:sz w:val="14"/>
              </w:rPr>
            </w:pPr>
            <w:r>
              <w:rPr>
                <w:rFonts w:ascii="Times New Roman"/>
                <w:w w:val="95"/>
                <w:sz w:val="14"/>
              </w:rPr>
              <w:t>270</w:t>
            </w:r>
          </w:p>
        </w:tc>
        <w:tc>
          <w:tcPr>
            <w:tcW w:w="585" w:type="dxa"/>
          </w:tcPr>
          <w:p>
            <w:pPr>
              <w:pStyle w:val="9"/>
              <w:spacing w:before="80"/>
              <w:ind w:right="9"/>
              <w:jc w:val="right"/>
              <w:rPr>
                <w:rFonts w:ascii="Times New Roman"/>
                <w:sz w:val="14"/>
              </w:rPr>
            </w:pPr>
            <w:r>
              <w:rPr>
                <w:rFonts w:ascii="Times New Roman"/>
                <w:w w:val="95"/>
                <w:sz w:val="14"/>
              </w:rPr>
              <w:t>270</w:t>
            </w: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1" w:hRule="atLeast"/>
        </w:trPr>
        <w:tc>
          <w:tcPr>
            <w:tcW w:w="511" w:type="dxa"/>
          </w:tcPr>
          <w:p>
            <w:pPr>
              <w:pStyle w:val="9"/>
              <w:spacing w:before="57"/>
              <w:ind w:left="24"/>
              <w:rPr>
                <w:sz w:val="15"/>
              </w:rPr>
            </w:pPr>
            <w:r>
              <w:rPr>
                <w:sz w:val="15"/>
              </w:rPr>
              <w:t>204</w:t>
            </w:r>
          </w:p>
        </w:tc>
        <w:tc>
          <w:tcPr>
            <w:tcW w:w="511" w:type="dxa"/>
          </w:tcPr>
          <w:p>
            <w:pPr>
              <w:pStyle w:val="9"/>
              <w:rPr>
                <w:rFonts w:ascii="Times New Roman"/>
                <w:sz w:val="16"/>
              </w:rPr>
            </w:pPr>
          </w:p>
        </w:tc>
        <w:tc>
          <w:tcPr>
            <w:tcW w:w="341" w:type="dxa"/>
          </w:tcPr>
          <w:p>
            <w:pPr>
              <w:pStyle w:val="9"/>
              <w:rPr>
                <w:rFonts w:ascii="Times New Roman"/>
                <w:sz w:val="16"/>
              </w:rPr>
            </w:pPr>
          </w:p>
        </w:tc>
        <w:tc>
          <w:tcPr>
            <w:tcW w:w="1022" w:type="dxa"/>
          </w:tcPr>
          <w:p>
            <w:pPr>
              <w:pStyle w:val="9"/>
              <w:spacing w:before="57"/>
              <w:ind w:left="24"/>
              <w:rPr>
                <w:sz w:val="15"/>
              </w:rPr>
            </w:pPr>
            <w:r>
              <w:rPr>
                <w:sz w:val="15"/>
              </w:rPr>
              <w:t>公共安全支出</w:t>
            </w:r>
          </w:p>
        </w:tc>
        <w:tc>
          <w:tcPr>
            <w:tcW w:w="1022" w:type="dxa"/>
          </w:tcPr>
          <w:p>
            <w:pPr>
              <w:pStyle w:val="9"/>
              <w:rPr>
                <w:rFonts w:ascii="Times New Roman"/>
                <w:sz w:val="16"/>
              </w:rPr>
            </w:pPr>
          </w:p>
        </w:tc>
        <w:tc>
          <w:tcPr>
            <w:tcW w:w="1022" w:type="dxa"/>
          </w:tcPr>
          <w:p>
            <w:pPr>
              <w:pStyle w:val="9"/>
              <w:rPr>
                <w:rFonts w:ascii="Times New Roman"/>
                <w:sz w:val="16"/>
              </w:rPr>
            </w:pPr>
          </w:p>
        </w:tc>
        <w:tc>
          <w:tcPr>
            <w:tcW w:w="681" w:type="dxa"/>
          </w:tcPr>
          <w:p>
            <w:pPr>
              <w:pStyle w:val="9"/>
              <w:spacing w:before="66"/>
              <w:ind w:right="10"/>
              <w:jc w:val="right"/>
              <w:rPr>
                <w:rFonts w:ascii="Times New Roman"/>
                <w:sz w:val="14"/>
              </w:rPr>
            </w:pPr>
            <w:r>
              <w:rPr>
                <w:rFonts w:ascii="Times New Roman"/>
                <w:w w:val="95"/>
                <w:sz w:val="14"/>
              </w:rPr>
              <w:t>270</w:t>
            </w:r>
          </w:p>
        </w:tc>
        <w:tc>
          <w:tcPr>
            <w:tcW w:w="670" w:type="dxa"/>
          </w:tcPr>
          <w:p>
            <w:pPr>
              <w:pStyle w:val="9"/>
              <w:spacing w:before="66"/>
              <w:ind w:right="9"/>
              <w:jc w:val="right"/>
              <w:rPr>
                <w:rFonts w:ascii="Times New Roman"/>
                <w:sz w:val="14"/>
              </w:rPr>
            </w:pPr>
            <w:r>
              <w:rPr>
                <w:rFonts w:ascii="Times New Roman"/>
                <w:w w:val="95"/>
                <w:sz w:val="14"/>
              </w:rPr>
              <w:t>270</w:t>
            </w:r>
          </w:p>
        </w:tc>
        <w:tc>
          <w:tcPr>
            <w:tcW w:w="585" w:type="dxa"/>
          </w:tcPr>
          <w:p>
            <w:pPr>
              <w:pStyle w:val="9"/>
              <w:spacing w:before="66"/>
              <w:ind w:right="9"/>
              <w:jc w:val="right"/>
              <w:rPr>
                <w:rFonts w:ascii="Times New Roman"/>
                <w:sz w:val="14"/>
              </w:rPr>
            </w:pPr>
            <w:r>
              <w:rPr>
                <w:rFonts w:ascii="Times New Roman"/>
                <w:w w:val="95"/>
                <w:sz w:val="14"/>
              </w:rPr>
              <w:t>270</w:t>
            </w: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11" w:type="dxa"/>
          </w:tcPr>
          <w:p>
            <w:pPr>
              <w:pStyle w:val="9"/>
              <w:rPr>
                <w:rFonts w:ascii="Times New Roman"/>
                <w:sz w:val="16"/>
              </w:rPr>
            </w:pPr>
          </w:p>
        </w:tc>
        <w:tc>
          <w:tcPr>
            <w:tcW w:w="511" w:type="dxa"/>
          </w:tcPr>
          <w:p>
            <w:pPr>
              <w:pStyle w:val="9"/>
              <w:spacing w:before="60"/>
              <w:ind w:left="24"/>
              <w:rPr>
                <w:sz w:val="15"/>
              </w:rPr>
            </w:pPr>
            <w:r>
              <w:rPr>
                <w:sz w:val="15"/>
              </w:rPr>
              <w:t>04</w:t>
            </w:r>
          </w:p>
        </w:tc>
        <w:tc>
          <w:tcPr>
            <w:tcW w:w="341" w:type="dxa"/>
          </w:tcPr>
          <w:p>
            <w:pPr>
              <w:pStyle w:val="9"/>
              <w:rPr>
                <w:rFonts w:ascii="Times New Roman"/>
                <w:sz w:val="16"/>
              </w:rPr>
            </w:pPr>
          </w:p>
        </w:tc>
        <w:tc>
          <w:tcPr>
            <w:tcW w:w="1022" w:type="dxa"/>
          </w:tcPr>
          <w:p>
            <w:pPr>
              <w:pStyle w:val="9"/>
              <w:spacing w:before="60"/>
              <w:ind w:left="173"/>
              <w:rPr>
                <w:sz w:val="15"/>
              </w:rPr>
            </w:pPr>
            <w:r>
              <w:rPr>
                <w:sz w:val="15"/>
              </w:rPr>
              <w:t>检察</w:t>
            </w:r>
          </w:p>
        </w:tc>
        <w:tc>
          <w:tcPr>
            <w:tcW w:w="1022" w:type="dxa"/>
          </w:tcPr>
          <w:p>
            <w:pPr>
              <w:pStyle w:val="9"/>
              <w:rPr>
                <w:rFonts w:ascii="Times New Roman"/>
                <w:sz w:val="16"/>
              </w:rPr>
            </w:pPr>
          </w:p>
        </w:tc>
        <w:tc>
          <w:tcPr>
            <w:tcW w:w="1022" w:type="dxa"/>
          </w:tcPr>
          <w:p>
            <w:pPr>
              <w:pStyle w:val="9"/>
              <w:rPr>
                <w:rFonts w:ascii="Times New Roman"/>
                <w:sz w:val="16"/>
              </w:rPr>
            </w:pPr>
          </w:p>
        </w:tc>
        <w:tc>
          <w:tcPr>
            <w:tcW w:w="681" w:type="dxa"/>
          </w:tcPr>
          <w:p>
            <w:pPr>
              <w:pStyle w:val="9"/>
              <w:spacing w:before="69"/>
              <w:ind w:right="10"/>
              <w:jc w:val="right"/>
              <w:rPr>
                <w:rFonts w:ascii="Times New Roman"/>
                <w:sz w:val="14"/>
              </w:rPr>
            </w:pPr>
            <w:r>
              <w:rPr>
                <w:rFonts w:ascii="Times New Roman"/>
                <w:w w:val="95"/>
                <w:sz w:val="14"/>
              </w:rPr>
              <w:t>270</w:t>
            </w:r>
          </w:p>
        </w:tc>
        <w:tc>
          <w:tcPr>
            <w:tcW w:w="670" w:type="dxa"/>
          </w:tcPr>
          <w:p>
            <w:pPr>
              <w:pStyle w:val="9"/>
              <w:spacing w:before="69"/>
              <w:ind w:right="9"/>
              <w:jc w:val="right"/>
              <w:rPr>
                <w:rFonts w:ascii="Times New Roman"/>
                <w:sz w:val="14"/>
              </w:rPr>
            </w:pPr>
            <w:r>
              <w:rPr>
                <w:rFonts w:ascii="Times New Roman"/>
                <w:w w:val="95"/>
                <w:sz w:val="14"/>
              </w:rPr>
              <w:t>270</w:t>
            </w:r>
          </w:p>
        </w:tc>
        <w:tc>
          <w:tcPr>
            <w:tcW w:w="585" w:type="dxa"/>
          </w:tcPr>
          <w:p>
            <w:pPr>
              <w:pStyle w:val="9"/>
              <w:spacing w:before="69"/>
              <w:ind w:right="9"/>
              <w:jc w:val="right"/>
              <w:rPr>
                <w:rFonts w:ascii="Times New Roman"/>
                <w:sz w:val="14"/>
              </w:rPr>
            </w:pPr>
            <w:r>
              <w:rPr>
                <w:rFonts w:ascii="Times New Roman"/>
                <w:w w:val="95"/>
                <w:sz w:val="14"/>
              </w:rPr>
              <w:t>270</w:t>
            </w: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511" w:type="dxa"/>
          </w:tcPr>
          <w:p>
            <w:pPr>
              <w:pStyle w:val="9"/>
              <w:spacing w:before="60"/>
              <w:ind w:left="173"/>
              <w:rPr>
                <w:sz w:val="15"/>
              </w:rPr>
            </w:pPr>
            <w:r>
              <w:rPr>
                <w:sz w:val="15"/>
              </w:rPr>
              <w:t>204</w:t>
            </w:r>
          </w:p>
        </w:tc>
        <w:tc>
          <w:tcPr>
            <w:tcW w:w="511" w:type="dxa"/>
          </w:tcPr>
          <w:p>
            <w:pPr>
              <w:pStyle w:val="9"/>
              <w:spacing w:before="60"/>
              <w:ind w:left="153" w:right="153"/>
              <w:jc w:val="center"/>
              <w:rPr>
                <w:sz w:val="15"/>
              </w:rPr>
            </w:pPr>
            <w:r>
              <w:rPr>
                <w:sz w:val="15"/>
              </w:rPr>
              <w:t>04</w:t>
            </w:r>
          </w:p>
        </w:tc>
        <w:tc>
          <w:tcPr>
            <w:tcW w:w="341" w:type="dxa"/>
          </w:tcPr>
          <w:p>
            <w:pPr>
              <w:pStyle w:val="9"/>
              <w:spacing w:before="60"/>
              <w:ind w:left="24"/>
              <w:rPr>
                <w:sz w:val="15"/>
              </w:rPr>
            </w:pPr>
            <w:r>
              <w:rPr>
                <w:sz w:val="15"/>
              </w:rPr>
              <w:t>01</w:t>
            </w:r>
          </w:p>
        </w:tc>
        <w:tc>
          <w:tcPr>
            <w:tcW w:w="1022" w:type="dxa"/>
          </w:tcPr>
          <w:p>
            <w:pPr>
              <w:pStyle w:val="9"/>
              <w:spacing w:before="60"/>
              <w:ind w:left="322"/>
              <w:rPr>
                <w:sz w:val="15"/>
              </w:rPr>
            </w:pPr>
            <w:r>
              <w:rPr>
                <w:sz w:val="15"/>
              </w:rPr>
              <w:t>行政运行</w:t>
            </w:r>
          </w:p>
        </w:tc>
        <w:tc>
          <w:tcPr>
            <w:tcW w:w="1022" w:type="dxa"/>
          </w:tcPr>
          <w:p>
            <w:pPr>
              <w:pStyle w:val="9"/>
              <w:rPr>
                <w:rFonts w:ascii="Times New Roman"/>
                <w:sz w:val="16"/>
              </w:rPr>
            </w:pPr>
          </w:p>
        </w:tc>
        <w:tc>
          <w:tcPr>
            <w:tcW w:w="1022" w:type="dxa"/>
          </w:tcPr>
          <w:p>
            <w:pPr>
              <w:pStyle w:val="9"/>
              <w:rPr>
                <w:rFonts w:ascii="Times New Roman"/>
                <w:sz w:val="16"/>
              </w:rPr>
            </w:pPr>
          </w:p>
        </w:tc>
        <w:tc>
          <w:tcPr>
            <w:tcW w:w="681" w:type="dxa"/>
          </w:tcPr>
          <w:p>
            <w:pPr>
              <w:pStyle w:val="9"/>
              <w:spacing w:before="69"/>
              <w:ind w:right="10"/>
              <w:jc w:val="right"/>
              <w:rPr>
                <w:rFonts w:ascii="Times New Roman"/>
                <w:sz w:val="14"/>
              </w:rPr>
            </w:pPr>
            <w:r>
              <w:rPr>
                <w:rFonts w:ascii="Times New Roman"/>
                <w:w w:val="95"/>
                <w:sz w:val="14"/>
              </w:rPr>
              <w:t>270</w:t>
            </w:r>
          </w:p>
        </w:tc>
        <w:tc>
          <w:tcPr>
            <w:tcW w:w="670" w:type="dxa"/>
          </w:tcPr>
          <w:p>
            <w:pPr>
              <w:pStyle w:val="9"/>
              <w:spacing w:before="69"/>
              <w:ind w:right="9"/>
              <w:jc w:val="right"/>
              <w:rPr>
                <w:rFonts w:ascii="Times New Roman"/>
                <w:sz w:val="14"/>
              </w:rPr>
            </w:pPr>
            <w:r>
              <w:rPr>
                <w:rFonts w:ascii="Times New Roman"/>
                <w:w w:val="95"/>
                <w:sz w:val="14"/>
              </w:rPr>
              <w:t>270</w:t>
            </w:r>
          </w:p>
        </w:tc>
        <w:tc>
          <w:tcPr>
            <w:tcW w:w="585" w:type="dxa"/>
          </w:tcPr>
          <w:p>
            <w:pPr>
              <w:pStyle w:val="9"/>
              <w:spacing w:before="69"/>
              <w:ind w:right="9"/>
              <w:jc w:val="right"/>
              <w:rPr>
                <w:rFonts w:ascii="Times New Roman"/>
                <w:sz w:val="14"/>
              </w:rPr>
            </w:pPr>
            <w:r>
              <w:rPr>
                <w:rFonts w:ascii="Times New Roman"/>
                <w:w w:val="95"/>
                <w:sz w:val="14"/>
              </w:rPr>
              <w:t>270</w:t>
            </w: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c>
          <w:tcPr>
            <w:tcW w:w="415" w:type="dxa"/>
          </w:tcPr>
          <w:p>
            <w:pPr>
              <w:pStyle w:val="9"/>
              <w:rPr>
                <w:rFonts w:ascii="Times New Roman"/>
                <w:sz w:val="16"/>
              </w:rPr>
            </w:pPr>
          </w:p>
        </w:tc>
      </w:tr>
    </w:tbl>
    <w:p>
      <w:pPr>
        <w:spacing w:after="0"/>
        <w:rPr>
          <w:rFonts w:ascii="Times New Roman"/>
          <w:sz w:val="16"/>
        </w:rPr>
        <w:sectPr>
          <w:pgSz w:w="11900" w:h="16840"/>
          <w:pgMar w:top="1580" w:right="1560" w:bottom="460" w:left="1660" w:header="0" w:footer="267" w:gutter="0"/>
        </w:sectPr>
      </w:pPr>
    </w:p>
    <w:p>
      <w:pPr>
        <w:pStyle w:val="2"/>
        <w:spacing w:before="153" w:line="187" w:lineRule="auto"/>
        <w:ind w:left="238" w:right="261"/>
      </w:pPr>
      <w:r>
        <w:t>表10、2020年一般公共预算财政拨款安排的“三公”经费支出表</w:t>
      </w:r>
    </w:p>
    <w:p>
      <w:pPr>
        <w:tabs>
          <w:tab w:val="left" w:pos="7357"/>
        </w:tabs>
        <w:spacing w:before="58"/>
        <w:ind w:left="0" w:right="22" w:firstLine="0"/>
        <w:jc w:val="center"/>
        <w:rPr>
          <w:sz w:val="15"/>
        </w:rPr>
      </w:pPr>
      <w:r>
        <w:rPr>
          <w:sz w:val="15"/>
        </w:rPr>
        <w:t>部门名称：郯城县人民检察院</w:t>
      </w:r>
      <w:r>
        <w:rPr>
          <w:sz w:val="15"/>
        </w:rPr>
        <w:tab/>
      </w:r>
      <w:r>
        <w:rPr>
          <w:sz w:val="15"/>
        </w:rPr>
        <w:t>金额单位：万元</w:t>
      </w:r>
    </w:p>
    <w:p>
      <w:pPr>
        <w:pStyle w:val="4"/>
        <w:spacing w:before="4"/>
        <w:rPr>
          <w:sz w:val="8"/>
        </w:rPr>
      </w:pPr>
    </w:p>
    <w:tbl>
      <w:tblPr>
        <w:tblStyle w:val="5"/>
        <w:tblW w:w="0" w:type="auto"/>
        <w:tblInd w:w="12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1523"/>
        <w:gridCol w:w="1523"/>
        <w:gridCol w:w="1353"/>
        <w:gridCol w:w="1353"/>
        <w:gridCol w:w="1353"/>
        <w:gridCol w:w="1342"/>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07" w:hRule="atLeast"/>
        </w:trPr>
        <w:tc>
          <w:tcPr>
            <w:tcW w:w="1523" w:type="dxa"/>
            <w:vMerge w:val="restart"/>
            <w:tcBorders>
              <w:bottom w:val="single" w:color="808080" w:sz="12" w:space="0"/>
            </w:tcBorders>
          </w:tcPr>
          <w:p>
            <w:pPr>
              <w:pStyle w:val="9"/>
              <w:rPr>
                <w:sz w:val="18"/>
              </w:rPr>
            </w:pPr>
          </w:p>
          <w:p>
            <w:pPr>
              <w:pStyle w:val="9"/>
              <w:ind w:left="589" w:right="579"/>
              <w:jc w:val="center"/>
              <w:rPr>
                <w:sz w:val="15"/>
              </w:rPr>
            </w:pPr>
            <w:r>
              <w:rPr>
                <w:sz w:val="15"/>
              </w:rPr>
              <w:t>合计</w:t>
            </w:r>
          </w:p>
        </w:tc>
        <w:tc>
          <w:tcPr>
            <w:tcW w:w="1523" w:type="dxa"/>
            <w:vMerge w:val="restart"/>
            <w:tcBorders>
              <w:bottom w:val="single" w:color="808080" w:sz="12" w:space="0"/>
            </w:tcBorders>
          </w:tcPr>
          <w:p>
            <w:pPr>
              <w:pStyle w:val="9"/>
              <w:rPr>
                <w:sz w:val="18"/>
              </w:rPr>
            </w:pPr>
          </w:p>
          <w:p>
            <w:pPr>
              <w:pStyle w:val="9"/>
              <w:ind w:left="88"/>
              <w:rPr>
                <w:sz w:val="15"/>
              </w:rPr>
            </w:pPr>
            <w:r>
              <w:rPr>
                <w:sz w:val="15"/>
              </w:rPr>
              <w:t>因公出国（境）经费</w:t>
            </w:r>
          </w:p>
        </w:tc>
        <w:tc>
          <w:tcPr>
            <w:tcW w:w="4059" w:type="dxa"/>
            <w:gridSpan w:val="3"/>
          </w:tcPr>
          <w:p>
            <w:pPr>
              <w:pStyle w:val="9"/>
              <w:spacing w:before="60"/>
              <w:ind w:left="1131"/>
              <w:rPr>
                <w:sz w:val="15"/>
              </w:rPr>
            </w:pPr>
            <w:r>
              <w:rPr>
                <w:sz w:val="15"/>
              </w:rPr>
              <w:t>公务用车购置及运行维护费</w:t>
            </w:r>
          </w:p>
        </w:tc>
        <w:tc>
          <w:tcPr>
            <w:tcW w:w="1342" w:type="dxa"/>
            <w:vMerge w:val="restart"/>
            <w:tcBorders>
              <w:bottom w:val="single" w:color="808080" w:sz="12" w:space="0"/>
            </w:tcBorders>
          </w:tcPr>
          <w:p>
            <w:pPr>
              <w:pStyle w:val="9"/>
              <w:rPr>
                <w:sz w:val="18"/>
              </w:rPr>
            </w:pPr>
          </w:p>
          <w:p>
            <w:pPr>
              <w:pStyle w:val="9"/>
              <w:ind w:left="293"/>
              <w:rPr>
                <w:sz w:val="15"/>
              </w:rPr>
            </w:pPr>
            <w:r>
              <w:rPr>
                <w:sz w:val="15"/>
              </w:rPr>
              <w:t>公务接待费</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6" w:hRule="atLeast"/>
        </w:trPr>
        <w:tc>
          <w:tcPr>
            <w:tcW w:w="1523" w:type="dxa"/>
            <w:vMerge w:val="continue"/>
            <w:tcBorders>
              <w:top w:val="nil"/>
              <w:bottom w:val="single" w:color="808080" w:sz="12" w:space="0"/>
            </w:tcBorders>
          </w:tcPr>
          <w:p>
            <w:pPr>
              <w:rPr>
                <w:sz w:val="2"/>
                <w:szCs w:val="2"/>
              </w:rPr>
            </w:pPr>
          </w:p>
        </w:tc>
        <w:tc>
          <w:tcPr>
            <w:tcW w:w="1523" w:type="dxa"/>
            <w:vMerge w:val="continue"/>
            <w:tcBorders>
              <w:top w:val="nil"/>
              <w:bottom w:val="single" w:color="808080" w:sz="12" w:space="0"/>
            </w:tcBorders>
          </w:tcPr>
          <w:p>
            <w:pPr>
              <w:rPr>
                <w:sz w:val="2"/>
                <w:szCs w:val="2"/>
              </w:rPr>
            </w:pPr>
          </w:p>
        </w:tc>
        <w:tc>
          <w:tcPr>
            <w:tcW w:w="1353" w:type="dxa"/>
            <w:tcBorders>
              <w:bottom w:val="single" w:color="808080" w:sz="12" w:space="0"/>
            </w:tcBorders>
          </w:tcPr>
          <w:p>
            <w:pPr>
              <w:pStyle w:val="9"/>
              <w:spacing w:before="64"/>
              <w:ind w:left="52" w:right="44"/>
              <w:jc w:val="center"/>
              <w:rPr>
                <w:sz w:val="15"/>
              </w:rPr>
            </w:pPr>
            <w:r>
              <w:rPr>
                <w:sz w:val="15"/>
              </w:rPr>
              <w:t>小计</w:t>
            </w:r>
          </w:p>
        </w:tc>
        <w:tc>
          <w:tcPr>
            <w:tcW w:w="1353" w:type="dxa"/>
            <w:tcBorders>
              <w:bottom w:val="single" w:color="808080" w:sz="12" w:space="0"/>
            </w:tcBorders>
          </w:tcPr>
          <w:p>
            <w:pPr>
              <w:pStyle w:val="9"/>
              <w:spacing w:before="64"/>
              <w:ind w:left="151"/>
              <w:rPr>
                <w:sz w:val="15"/>
              </w:rPr>
            </w:pPr>
            <w:r>
              <w:rPr>
                <w:sz w:val="15"/>
              </w:rPr>
              <w:t>公务用车购置费</w:t>
            </w:r>
          </w:p>
        </w:tc>
        <w:tc>
          <w:tcPr>
            <w:tcW w:w="1353" w:type="dxa"/>
            <w:tcBorders>
              <w:bottom w:val="single" w:color="808080" w:sz="12" w:space="0"/>
            </w:tcBorders>
          </w:tcPr>
          <w:p>
            <w:pPr>
              <w:pStyle w:val="9"/>
              <w:spacing w:line="160" w:lineRule="exact"/>
              <w:ind w:left="52" w:right="46"/>
              <w:jc w:val="center"/>
              <w:rPr>
                <w:sz w:val="15"/>
              </w:rPr>
            </w:pPr>
            <w:r>
              <w:rPr>
                <w:sz w:val="15"/>
              </w:rPr>
              <w:t>公务用车运行维护</w:t>
            </w:r>
          </w:p>
          <w:p>
            <w:pPr>
              <w:pStyle w:val="9"/>
              <w:spacing w:line="147" w:lineRule="exact"/>
              <w:ind w:left="6"/>
              <w:jc w:val="center"/>
              <w:rPr>
                <w:sz w:val="15"/>
              </w:rPr>
            </w:pPr>
            <w:r>
              <w:rPr>
                <w:w w:val="99"/>
                <w:sz w:val="15"/>
              </w:rPr>
              <w:t>费</w:t>
            </w:r>
          </w:p>
        </w:tc>
        <w:tc>
          <w:tcPr>
            <w:tcW w:w="1342" w:type="dxa"/>
            <w:vMerge w:val="continue"/>
            <w:tcBorders>
              <w:top w:val="nil"/>
              <w:bottom w:val="single" w:color="808080" w:sz="12" w:space="0"/>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2" w:hRule="atLeast"/>
        </w:trPr>
        <w:tc>
          <w:tcPr>
            <w:tcW w:w="1523" w:type="dxa"/>
            <w:tcBorders>
              <w:top w:val="single" w:color="808080" w:sz="12" w:space="0"/>
            </w:tcBorders>
          </w:tcPr>
          <w:p>
            <w:pPr>
              <w:pStyle w:val="9"/>
              <w:spacing w:before="67"/>
              <w:ind w:right="12"/>
              <w:jc w:val="right"/>
              <w:rPr>
                <w:rFonts w:ascii="Times New Roman"/>
                <w:sz w:val="14"/>
              </w:rPr>
            </w:pPr>
            <w:r>
              <w:rPr>
                <w:rFonts w:ascii="Times New Roman"/>
                <w:w w:val="95"/>
                <w:sz w:val="14"/>
              </w:rPr>
              <w:t>22</w:t>
            </w:r>
          </w:p>
        </w:tc>
        <w:tc>
          <w:tcPr>
            <w:tcW w:w="1523" w:type="dxa"/>
            <w:tcBorders>
              <w:top w:val="single" w:color="808080" w:sz="12" w:space="0"/>
            </w:tcBorders>
          </w:tcPr>
          <w:p>
            <w:pPr>
              <w:pStyle w:val="9"/>
              <w:rPr>
                <w:rFonts w:ascii="Times New Roman"/>
                <w:sz w:val="22"/>
              </w:rPr>
            </w:pPr>
          </w:p>
        </w:tc>
        <w:tc>
          <w:tcPr>
            <w:tcW w:w="1353" w:type="dxa"/>
            <w:tcBorders>
              <w:top w:val="single" w:color="808080" w:sz="12" w:space="0"/>
            </w:tcBorders>
          </w:tcPr>
          <w:p>
            <w:pPr>
              <w:pStyle w:val="9"/>
              <w:spacing w:before="67"/>
              <w:ind w:right="13"/>
              <w:jc w:val="right"/>
              <w:rPr>
                <w:rFonts w:ascii="Times New Roman"/>
                <w:sz w:val="14"/>
              </w:rPr>
            </w:pPr>
            <w:r>
              <w:rPr>
                <w:rFonts w:ascii="Times New Roman"/>
                <w:w w:val="95"/>
                <w:sz w:val="14"/>
              </w:rPr>
              <w:t>15</w:t>
            </w:r>
          </w:p>
        </w:tc>
        <w:tc>
          <w:tcPr>
            <w:tcW w:w="1353" w:type="dxa"/>
            <w:tcBorders>
              <w:top w:val="single" w:color="808080" w:sz="12" w:space="0"/>
            </w:tcBorders>
          </w:tcPr>
          <w:p>
            <w:pPr>
              <w:pStyle w:val="9"/>
              <w:rPr>
                <w:rFonts w:ascii="Times New Roman"/>
                <w:sz w:val="22"/>
              </w:rPr>
            </w:pPr>
          </w:p>
        </w:tc>
        <w:tc>
          <w:tcPr>
            <w:tcW w:w="1353" w:type="dxa"/>
            <w:tcBorders>
              <w:top w:val="single" w:color="808080" w:sz="12" w:space="0"/>
            </w:tcBorders>
          </w:tcPr>
          <w:p>
            <w:pPr>
              <w:pStyle w:val="9"/>
              <w:spacing w:before="67"/>
              <w:ind w:right="14"/>
              <w:jc w:val="right"/>
              <w:rPr>
                <w:rFonts w:ascii="Times New Roman"/>
                <w:sz w:val="14"/>
              </w:rPr>
            </w:pPr>
            <w:r>
              <w:rPr>
                <w:rFonts w:ascii="Times New Roman"/>
                <w:w w:val="95"/>
                <w:sz w:val="14"/>
              </w:rPr>
              <w:t>15</w:t>
            </w:r>
          </w:p>
        </w:tc>
        <w:tc>
          <w:tcPr>
            <w:tcW w:w="1342" w:type="dxa"/>
            <w:tcBorders>
              <w:top w:val="single" w:color="808080" w:sz="12" w:space="0"/>
            </w:tcBorders>
          </w:tcPr>
          <w:p>
            <w:pPr>
              <w:pStyle w:val="9"/>
              <w:spacing w:before="67"/>
              <w:ind w:right="14"/>
              <w:jc w:val="right"/>
              <w:rPr>
                <w:rFonts w:ascii="Times New Roman"/>
                <w:sz w:val="14"/>
              </w:rPr>
            </w:pPr>
            <w:r>
              <w:rPr>
                <w:rFonts w:ascii="Times New Roman"/>
                <w:w w:val="98"/>
                <w:sz w:val="14"/>
              </w:rPr>
              <w:t>7</w:t>
            </w:r>
          </w:p>
        </w:tc>
      </w:tr>
    </w:tbl>
    <w:p>
      <w:pPr>
        <w:spacing w:after="0"/>
        <w:jc w:val="right"/>
        <w:rPr>
          <w:rFonts w:ascii="Times New Roman"/>
          <w:sz w:val="14"/>
        </w:rPr>
        <w:sectPr>
          <w:pgSz w:w="11900" w:h="16840"/>
          <w:pgMar w:top="1580" w:right="1560" w:bottom="460" w:left="1660" w:header="0" w:footer="267" w:gutter="0"/>
        </w:sectPr>
      </w:pPr>
    </w:p>
    <w:p>
      <w:pPr>
        <w:pStyle w:val="4"/>
        <w:rPr>
          <w:sz w:val="20"/>
        </w:rPr>
      </w:pPr>
    </w:p>
    <w:p>
      <w:pPr>
        <w:pStyle w:val="4"/>
        <w:rPr>
          <w:sz w:val="20"/>
        </w:rPr>
      </w:pPr>
    </w:p>
    <w:p>
      <w:pPr>
        <w:pStyle w:val="4"/>
        <w:rPr>
          <w:sz w:val="20"/>
        </w:rPr>
      </w:pPr>
    </w:p>
    <w:p>
      <w:pPr>
        <w:pStyle w:val="4"/>
        <w:spacing w:before="1"/>
        <w:rPr>
          <w:sz w:val="16"/>
        </w:rPr>
      </w:pPr>
    </w:p>
    <w:p>
      <w:pPr>
        <w:pStyle w:val="3"/>
        <w:jc w:val="left"/>
      </w:pPr>
      <w:r>
        <w:t>第三部分</w:t>
      </w:r>
    </w:p>
    <w:p>
      <w:pPr>
        <w:pStyle w:val="4"/>
        <w:rPr>
          <w:rFonts w:ascii="黑体"/>
          <w:sz w:val="42"/>
        </w:rPr>
      </w:pPr>
    </w:p>
    <w:p>
      <w:pPr>
        <w:pStyle w:val="4"/>
        <w:rPr>
          <w:rFonts w:ascii="黑体"/>
          <w:sz w:val="42"/>
        </w:rPr>
      </w:pPr>
    </w:p>
    <w:p>
      <w:pPr>
        <w:pStyle w:val="4"/>
        <w:spacing w:before="9"/>
        <w:rPr>
          <w:rFonts w:ascii="黑体"/>
          <w:sz w:val="62"/>
        </w:rPr>
      </w:pPr>
    </w:p>
    <w:p>
      <w:pPr>
        <w:spacing w:before="0"/>
        <w:ind w:left="28" w:right="0" w:firstLine="0"/>
        <w:jc w:val="center"/>
        <w:rPr>
          <w:rFonts w:hint="eastAsia" w:ascii="黑体" w:eastAsia="黑体"/>
          <w:sz w:val="42"/>
        </w:rPr>
      </w:pPr>
      <w:r>
        <w:rPr>
          <w:rFonts w:hint="eastAsia" w:ascii="黑体" w:eastAsia="黑体"/>
          <w:sz w:val="42"/>
        </w:rPr>
        <w:t>2020年度部门预算情况说明</w:t>
      </w:r>
    </w:p>
    <w:p>
      <w:pPr>
        <w:spacing w:after="0"/>
        <w:jc w:val="center"/>
        <w:rPr>
          <w:rFonts w:hint="eastAsia" w:ascii="黑体" w:eastAsia="黑体"/>
          <w:sz w:val="42"/>
        </w:rPr>
        <w:sectPr>
          <w:pgSz w:w="11900" w:h="16840"/>
          <w:pgMar w:top="1580" w:right="1560" w:bottom="460" w:left="1660" w:header="0" w:footer="267" w:gutter="0"/>
        </w:sectPr>
      </w:pPr>
    </w:p>
    <w:p>
      <w:pPr>
        <w:spacing w:before="99"/>
        <w:ind w:left="871" w:right="0" w:firstLine="0"/>
        <w:jc w:val="left"/>
        <w:rPr>
          <w:rFonts w:hint="eastAsia" w:ascii="黑体" w:eastAsia="黑体"/>
          <w:sz w:val="32"/>
        </w:rPr>
      </w:pPr>
      <w:r>
        <w:rPr>
          <w:rFonts w:hint="eastAsia" w:ascii="黑体" w:eastAsia="黑体"/>
          <w:sz w:val="32"/>
        </w:rPr>
        <w:t>一、收入支出预算总体情况</w:t>
      </w:r>
    </w:p>
    <w:p>
      <w:pPr>
        <w:pStyle w:val="4"/>
        <w:spacing w:before="166" w:line="328" w:lineRule="auto"/>
        <w:ind w:left="105" w:right="202" w:firstLine="766"/>
      </w:pPr>
      <w:r>
        <w:t>按照综合预算的原则,郯城县人民检察院部门所有收入和支出均纳入部门预算管理。</w:t>
      </w:r>
    </w:p>
    <w:p>
      <w:pPr>
        <w:pStyle w:val="4"/>
        <w:spacing w:line="328" w:lineRule="auto"/>
        <w:ind w:left="105" w:right="202" w:firstLine="766"/>
      </w:pPr>
      <w:r>
        <w:t>郯城县人民检察院2020年度收入、支出预算总计1,934.74 万元， 与上年相比收、支预算总计各减少</w:t>
      </w:r>
    </w:p>
    <w:p>
      <w:pPr>
        <w:pStyle w:val="4"/>
        <w:spacing w:line="435" w:lineRule="exact"/>
        <w:ind w:left="105"/>
      </w:pPr>
      <w:r>
        <w:t>172.00万元，下降8.16%。</w:t>
      </w:r>
    </w:p>
    <w:p>
      <w:pPr>
        <w:pStyle w:val="4"/>
        <w:spacing w:before="160" w:line="328" w:lineRule="auto"/>
        <w:ind w:left="105" w:right="202" w:firstLine="766"/>
        <w:jc w:val="both"/>
      </w:pPr>
      <w:r>
        <w:drawing>
          <wp:anchor distT="0" distB="0" distL="0" distR="0" simplePos="0" relativeHeight="246919168" behindDoc="1" locked="0" layoutInCell="1" allowOverlap="1">
            <wp:simplePos x="0" y="0"/>
            <wp:positionH relativeFrom="page">
              <wp:posOffset>1742440</wp:posOffset>
            </wp:positionH>
            <wp:positionV relativeFrom="paragraph">
              <wp:posOffset>1189355</wp:posOffset>
            </wp:positionV>
            <wp:extent cx="4070350" cy="27184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4070555" cy="2718211"/>
                    </a:xfrm>
                    <a:prstGeom prst="rect">
                      <a:avLst/>
                    </a:prstGeom>
                  </pic:spPr>
                </pic:pic>
              </a:graphicData>
            </a:graphic>
          </wp:anchor>
        </w:drawing>
      </w:r>
      <w:r>
        <w:t>2020年收入总计1,934.74万元。其中：财政拨款收入1,678.74万元，占比86.77%，上级补助256.00万元， 占比13.23%。</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2"/>
        <w:rPr>
          <w:sz w:val="27"/>
        </w:rPr>
      </w:pPr>
    </w:p>
    <w:p>
      <w:pPr>
        <w:pStyle w:val="4"/>
        <w:spacing w:before="1"/>
        <w:ind w:left="871"/>
      </w:pPr>
      <w:r>
        <w:t>2020 年支出总计1,934.74 万元， 其中本年支出</w:t>
      </w:r>
    </w:p>
    <w:p>
      <w:pPr>
        <w:pStyle w:val="4"/>
        <w:spacing w:before="160"/>
        <w:ind w:left="105"/>
      </w:pPr>
      <w:r>
        <w:t>1,934.74万元，其中：</w:t>
      </w:r>
    </w:p>
    <w:p>
      <w:pPr>
        <w:pStyle w:val="4"/>
        <w:spacing w:before="161"/>
        <w:ind w:left="871"/>
      </w:pPr>
      <w:r>
        <w:t>1、按功能分类科目</w:t>
      </w:r>
    </w:p>
    <w:p>
      <w:pPr>
        <w:pStyle w:val="4"/>
        <w:spacing w:before="161" w:line="328" w:lineRule="auto"/>
        <w:ind w:left="105" w:right="202" w:firstLine="766"/>
        <w:jc w:val="both"/>
      </w:pPr>
      <w:r>
        <w:t>公共安全支出1,528.34万元,占比78.99%，社会保障和就业支出170.48万元,占比8.81%，卫生健康支出91.93万元,占比4.75%，住房保障支出69.99万元,占比</w:t>
      </w:r>
    </w:p>
    <w:p>
      <w:pPr>
        <w:pStyle w:val="4"/>
        <w:spacing w:line="434" w:lineRule="exact"/>
        <w:ind w:left="105"/>
      </w:pPr>
      <w:r>
        <w:t>3.62%，转移性支出74.00万元,占比3.83%。</w:t>
      </w:r>
    </w:p>
    <w:p>
      <w:pPr>
        <w:spacing w:after="0" w:line="434" w:lineRule="exact"/>
        <w:sectPr>
          <w:pgSz w:w="11900" w:h="16840"/>
          <w:pgMar w:top="1580" w:right="1560" w:bottom="460" w:left="1660" w:header="0" w:footer="267" w:gutter="0"/>
        </w:sectPr>
      </w:pPr>
    </w:p>
    <w:p>
      <w:pPr>
        <w:pStyle w:val="4"/>
        <w:spacing w:before="37"/>
        <w:ind w:left="871"/>
      </w:pPr>
      <w:r>
        <w:t>2、按经济分类科目</w:t>
      </w:r>
    </w:p>
    <w:p>
      <w:pPr>
        <w:pStyle w:val="4"/>
        <w:spacing w:before="160" w:line="328" w:lineRule="auto"/>
        <w:ind w:left="105" w:right="202" w:firstLine="766"/>
      </w:pPr>
      <w:r>
        <w:drawing>
          <wp:anchor distT="0" distB="0" distL="0" distR="0" simplePos="0" relativeHeight="246920192" behindDoc="1" locked="0" layoutInCell="1" allowOverlap="1">
            <wp:simplePos x="0" y="0"/>
            <wp:positionH relativeFrom="page">
              <wp:posOffset>1742440</wp:posOffset>
            </wp:positionH>
            <wp:positionV relativeFrom="paragraph">
              <wp:posOffset>810895</wp:posOffset>
            </wp:positionV>
            <wp:extent cx="4070350" cy="27184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4070555" cy="2718211"/>
                    </a:xfrm>
                    <a:prstGeom prst="rect">
                      <a:avLst/>
                    </a:prstGeom>
                  </pic:spPr>
                </pic:pic>
              </a:graphicData>
            </a:graphic>
          </wp:anchor>
        </w:drawing>
      </w:r>
      <w:r>
        <w:t>其中基本支出1,565.15万元,占比80.90%,项目支出369.59万元,占比19.10%。</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rPr>
          <w:sz w:val="28"/>
        </w:rPr>
      </w:pPr>
    </w:p>
    <w:p>
      <w:pPr>
        <w:pStyle w:val="4"/>
        <w:spacing w:before="1" w:line="328" w:lineRule="auto"/>
        <w:ind w:left="105" w:right="202" w:firstLine="766"/>
      </w:pPr>
      <w:r>
        <w:t>以上收支预算，将根据机构改革推进到位情况，在执行中依法依规作出相应调整。</w:t>
      </w:r>
    </w:p>
    <w:p>
      <w:pPr>
        <w:spacing w:before="19"/>
        <w:ind w:left="871" w:right="0" w:firstLine="0"/>
        <w:jc w:val="left"/>
        <w:rPr>
          <w:rFonts w:hint="eastAsia" w:ascii="黑体" w:eastAsia="黑体"/>
          <w:sz w:val="32"/>
        </w:rPr>
      </w:pPr>
      <w:r>
        <w:rPr>
          <w:rFonts w:hint="eastAsia" w:ascii="黑体" w:eastAsia="黑体"/>
          <w:sz w:val="32"/>
        </w:rPr>
        <w:t>二、财政拨款收入支出预算总体情况</w:t>
      </w:r>
    </w:p>
    <w:p>
      <w:pPr>
        <w:pStyle w:val="4"/>
        <w:spacing w:before="166" w:line="328" w:lineRule="auto"/>
        <w:ind w:left="105" w:right="202" w:firstLine="766"/>
      </w:pPr>
      <w:r>
        <w:t>2020年财政拨款收入预算总计1,678.74万元，包括：一般公共预算财政拨款1,678.74万元。</w:t>
      </w:r>
    </w:p>
    <w:p>
      <w:pPr>
        <w:pStyle w:val="4"/>
        <w:spacing w:line="328" w:lineRule="auto"/>
        <w:ind w:left="105" w:right="202" w:firstLine="766"/>
      </w:pPr>
      <w:r>
        <w:t>2020年财政拨款支出预算总计1,678.74万元，支出具体情况如下：</w:t>
      </w:r>
    </w:p>
    <w:p>
      <w:pPr>
        <w:pStyle w:val="4"/>
        <w:spacing w:line="328" w:lineRule="auto"/>
        <w:ind w:left="105" w:right="202" w:firstLine="766"/>
      </w:pPr>
      <w:r>
        <w:t>1、公共安全支出1,272.34万元，主要用于履行侦查、批准逮捕、审查起诉、支持公诉等活动。</w:t>
      </w:r>
    </w:p>
    <w:p>
      <w:pPr>
        <w:pStyle w:val="4"/>
        <w:spacing w:line="328" w:lineRule="auto"/>
        <w:ind w:left="105" w:right="202" w:firstLine="766"/>
      </w:pPr>
      <w:r>
        <w:t>2、社会保障和就业支出170.48万元，主要用于社会保障缴费等支出。</w:t>
      </w:r>
    </w:p>
    <w:p>
      <w:pPr>
        <w:pStyle w:val="4"/>
        <w:spacing w:line="328" w:lineRule="auto"/>
        <w:ind w:left="105" w:right="202" w:firstLine="766"/>
      </w:pPr>
      <w:r>
        <w:t>3、卫生健康支出91.93万元，主要用于医疗保险等支出。</w:t>
      </w:r>
    </w:p>
    <w:p>
      <w:pPr>
        <w:spacing w:after="0" w:line="328" w:lineRule="auto"/>
        <w:sectPr>
          <w:pgSz w:w="11900" w:h="16840"/>
          <w:pgMar w:top="1420" w:right="1560" w:bottom="460" w:left="1660" w:header="0" w:footer="267" w:gutter="0"/>
        </w:sectPr>
      </w:pPr>
    </w:p>
    <w:p>
      <w:pPr>
        <w:pStyle w:val="4"/>
        <w:spacing w:before="37" w:line="328" w:lineRule="auto"/>
        <w:ind w:left="105" w:right="202" w:firstLine="766"/>
      </w:pPr>
      <w:r>
        <w:t>4、住房保障支出69.99万元，主要用于住房公积金等支出。</w:t>
      </w:r>
    </w:p>
    <w:p>
      <w:pPr>
        <w:pStyle w:val="4"/>
        <w:spacing w:line="435" w:lineRule="exact"/>
        <w:ind w:left="871"/>
      </w:pPr>
      <w:r>
        <w:t>5、转移支付74.00万元，主要用于上解。</w:t>
      </w:r>
    </w:p>
    <w:p>
      <w:pPr>
        <w:spacing w:before="180"/>
        <w:ind w:left="871" w:right="0" w:firstLine="0"/>
        <w:jc w:val="left"/>
        <w:rPr>
          <w:rFonts w:hint="eastAsia" w:ascii="黑体" w:eastAsia="黑体"/>
          <w:sz w:val="32"/>
        </w:rPr>
      </w:pPr>
      <w:r>
        <w:rPr>
          <w:rFonts w:hint="eastAsia" w:ascii="黑体" w:eastAsia="黑体"/>
          <w:sz w:val="32"/>
        </w:rPr>
        <w:t>三、一般公共预算支出预算（功能分类）情况</w:t>
      </w:r>
    </w:p>
    <w:p>
      <w:pPr>
        <w:pStyle w:val="4"/>
        <w:spacing w:before="167"/>
        <w:ind w:left="871"/>
      </w:pPr>
      <w:r>
        <w:t>2020</w:t>
      </w:r>
      <w:r>
        <w:rPr>
          <w:spacing w:val="26"/>
        </w:rPr>
        <w:t xml:space="preserve"> 年一般公共预算支出预算</w:t>
      </w:r>
      <w:r>
        <w:t>（</w:t>
      </w:r>
      <w:r>
        <w:rPr>
          <w:spacing w:val="9"/>
        </w:rPr>
        <w:t xml:space="preserve"> 功能分类</w:t>
      </w:r>
      <w:r>
        <w:t>）</w:t>
      </w:r>
      <w:r>
        <w:rPr>
          <w:spacing w:val="-63"/>
        </w:rPr>
        <w:t xml:space="preserve"> 为</w:t>
      </w:r>
    </w:p>
    <w:p>
      <w:pPr>
        <w:pStyle w:val="4"/>
        <w:spacing w:before="160"/>
        <w:ind w:left="105"/>
      </w:pPr>
      <w:r>
        <w:t>1,678.74万元。</w:t>
      </w:r>
    </w:p>
    <w:p>
      <w:pPr>
        <w:pStyle w:val="4"/>
        <w:spacing w:before="161"/>
        <w:ind w:left="871"/>
        <w:jc w:val="both"/>
      </w:pPr>
      <w:r>
        <w:t>1 、公共安全支出（ 类） 检察（ 款） 行政运行</w:t>
      </w:r>
    </w:p>
    <w:p>
      <w:pPr>
        <w:pStyle w:val="4"/>
        <w:spacing w:before="161" w:line="328" w:lineRule="auto"/>
        <w:ind w:left="105" w:right="202"/>
        <w:jc w:val="both"/>
      </w:pPr>
      <w:r>
        <w:t>（项）1,232.75万元，与上年相比减少224.16万元，下降15.39%。主要原因是转移支付资金预算减少，减少项目支出。</w:t>
      </w:r>
    </w:p>
    <w:p>
      <w:pPr>
        <w:pStyle w:val="4"/>
        <w:spacing w:line="434" w:lineRule="exact"/>
        <w:ind w:left="871"/>
      </w:pPr>
      <w:r>
        <w:t>2、公共安全支出（类）检察（款）其他检察支出</w:t>
      </w:r>
    </w:p>
    <w:p>
      <w:pPr>
        <w:pStyle w:val="4"/>
        <w:spacing w:before="160" w:line="328" w:lineRule="auto"/>
        <w:ind w:left="105" w:right="202"/>
        <w:jc w:val="both"/>
      </w:pPr>
      <w:r>
        <w:rPr>
          <w:spacing w:val="28"/>
        </w:rPr>
        <w:t>（项</w:t>
      </w:r>
      <w:r>
        <w:rPr>
          <w:spacing w:val="9"/>
        </w:rPr>
        <w:t>）39.59</w:t>
      </w:r>
      <w:r>
        <w:rPr>
          <w:spacing w:val="28"/>
        </w:rPr>
        <w:t>万元，与上年相比增加</w:t>
      </w:r>
      <w:r>
        <w:rPr>
          <w:spacing w:val="5"/>
        </w:rPr>
        <w:t>14.45</w:t>
      </w:r>
      <w:r>
        <w:rPr>
          <w:spacing w:val="19"/>
        </w:rPr>
        <w:t>万元，增长</w:t>
      </w:r>
      <w:r>
        <w:t>57.48</w:t>
      </w:r>
      <w:r>
        <w:rPr>
          <w:spacing w:val="5"/>
        </w:rPr>
        <w:t>%。主要原因是单位聘任了部分书记员加强四大检</w:t>
      </w:r>
      <w:r>
        <w:t>察业务。</w:t>
      </w:r>
    </w:p>
    <w:p>
      <w:pPr>
        <w:pStyle w:val="4"/>
        <w:spacing w:line="328" w:lineRule="auto"/>
        <w:ind w:left="105" w:right="202" w:firstLine="766"/>
        <w:jc w:val="both"/>
      </w:pPr>
      <w:r>
        <w:rPr>
          <w:spacing w:val="13"/>
        </w:rPr>
        <w:t>3、社会保障和就业支出（类）</w:t>
      </w:r>
      <w:r>
        <w:rPr>
          <w:spacing w:val="9"/>
        </w:rPr>
        <w:t>行政事业单位养老</w:t>
      </w:r>
      <w:r>
        <w:t>支出（款）行政单位离退休（项）67.52万元，与上年保持一致。</w:t>
      </w:r>
    </w:p>
    <w:p>
      <w:pPr>
        <w:pStyle w:val="4"/>
        <w:spacing w:line="328" w:lineRule="auto"/>
        <w:ind w:left="105" w:right="202" w:firstLine="766"/>
        <w:jc w:val="both"/>
      </w:pPr>
      <w:r>
        <w:t>4、社会保障和就业支出（类）行政事业单位养老支出（款）机关事业单位基本养老保险缴费支出（项） 100.43万元，与上年相比减少34.57万元，下降25.61%。主要原因是基数调整。</w:t>
      </w:r>
    </w:p>
    <w:p>
      <w:pPr>
        <w:pStyle w:val="4"/>
        <w:spacing w:line="328" w:lineRule="auto"/>
        <w:ind w:left="105" w:right="202" w:firstLine="766"/>
        <w:jc w:val="both"/>
      </w:pPr>
      <w:r>
        <w:t>5、社会保障和就业支出（类）其他社会保障和就业支出（款）其他社会保障和就业支出（项）2.53万</w:t>
      </w:r>
    </w:p>
    <w:p>
      <w:pPr>
        <w:spacing w:after="0" w:line="328" w:lineRule="auto"/>
        <w:jc w:val="both"/>
        <w:sectPr>
          <w:pgSz w:w="11900" w:h="16840"/>
          <w:pgMar w:top="1420" w:right="1560" w:bottom="460" w:left="1660" w:header="0" w:footer="267" w:gutter="0"/>
        </w:sectPr>
      </w:pPr>
    </w:p>
    <w:p>
      <w:pPr>
        <w:pStyle w:val="4"/>
        <w:spacing w:before="37"/>
        <w:ind w:left="105"/>
      </w:pPr>
      <w:r>
        <w:t>元，与上年保持一致。</w:t>
      </w:r>
    </w:p>
    <w:p>
      <w:pPr>
        <w:pStyle w:val="4"/>
        <w:spacing w:before="160" w:line="328" w:lineRule="auto"/>
        <w:ind w:left="105" w:right="202" w:firstLine="766"/>
        <w:jc w:val="both"/>
      </w:pPr>
      <w:r>
        <w:t>6、卫生健康支出（类）行政事业单位医疗（款） 行政单位医疗（项）91.03万元，与上年相比增加9.34万元，增长11.43%。主要原因是基数调整。</w:t>
      </w:r>
    </w:p>
    <w:p>
      <w:pPr>
        <w:pStyle w:val="4"/>
        <w:spacing w:line="328" w:lineRule="auto"/>
        <w:ind w:left="105" w:right="202" w:firstLine="766"/>
        <w:jc w:val="both"/>
      </w:pPr>
      <w:r>
        <w:t>7、卫生健康支出（类）行政事业单位医疗（款） 事业单位医疗（项）0.90万元，与上年相比增加0.13万元，增长16.88%。主要原因是工资基数调整。</w:t>
      </w:r>
    </w:p>
    <w:p>
      <w:pPr>
        <w:pStyle w:val="4"/>
        <w:spacing w:line="328" w:lineRule="auto"/>
        <w:ind w:left="105" w:right="202" w:firstLine="766"/>
        <w:jc w:val="both"/>
      </w:pPr>
      <w:r>
        <w:t>8、住房保障支出（类）住房改革支出（款）住房公积金（项）69.99万元，与上年相比减少2.17万元，下降3.01%。主要原因是基数调整。</w:t>
      </w:r>
    </w:p>
    <w:p>
      <w:pPr>
        <w:pStyle w:val="4"/>
        <w:spacing w:line="328" w:lineRule="auto"/>
        <w:ind w:left="105" w:right="202" w:firstLine="766"/>
      </w:pPr>
      <w:r>
        <w:t>9、转移性支出（类）上解支出（款）体制上解支出（项）74.00万元，与上年保持一致。</w:t>
      </w:r>
    </w:p>
    <w:p>
      <w:pPr>
        <w:spacing w:before="15"/>
        <w:ind w:left="871" w:right="0" w:firstLine="0"/>
        <w:jc w:val="left"/>
        <w:rPr>
          <w:rFonts w:hint="eastAsia" w:ascii="黑体" w:eastAsia="黑体"/>
          <w:sz w:val="32"/>
        </w:rPr>
      </w:pPr>
      <w:r>
        <w:rPr>
          <w:rFonts w:hint="eastAsia" w:ascii="黑体" w:eastAsia="黑体"/>
          <w:sz w:val="32"/>
        </w:rPr>
        <w:t>四、一般公共预算基本支出预算（经济分类）情况</w:t>
      </w:r>
    </w:p>
    <w:p>
      <w:pPr>
        <w:pStyle w:val="4"/>
        <w:spacing w:before="166"/>
        <w:ind w:left="871"/>
      </w:pPr>
      <w:r>
        <w:t>2020年一般公共预算基本支出预算（经济分类）为</w:t>
      </w:r>
    </w:p>
    <w:p>
      <w:pPr>
        <w:pStyle w:val="4"/>
        <w:spacing w:before="161" w:line="328" w:lineRule="auto"/>
        <w:ind w:left="105" w:right="202"/>
      </w:pPr>
      <w:r>
        <w:t>1,565.15万元，包括人员经费和公用经费，支出具体情况如下：</w:t>
      </w:r>
    </w:p>
    <w:p>
      <w:pPr>
        <w:pStyle w:val="4"/>
        <w:spacing w:line="328" w:lineRule="auto"/>
        <w:ind w:left="105" w:right="202" w:firstLine="766"/>
        <w:jc w:val="both"/>
      </w:pPr>
      <w:r>
        <w:t>1、人员经费支出1,172.06万元，主要包括：基本工资、津贴补贴、奖金、机关事业单位基本养老保险缴费、职工基本医疗保险缴费、其他社会保障缴费、住房公积金、其他工资福利支出、离休费、退休费、生活补助、医疗费补助等。</w:t>
      </w:r>
    </w:p>
    <w:p>
      <w:pPr>
        <w:pStyle w:val="4"/>
        <w:spacing w:line="328" w:lineRule="auto"/>
        <w:ind w:left="105" w:right="202" w:firstLine="766"/>
        <w:jc w:val="both"/>
      </w:pPr>
      <w:r>
        <w:t>2</w:t>
      </w:r>
      <w:r>
        <w:rPr>
          <w:spacing w:val="12"/>
        </w:rPr>
        <w:t xml:space="preserve"> 、公用经费支出</w:t>
      </w:r>
      <w:r>
        <w:t>393.09</w:t>
      </w:r>
      <w:r>
        <w:rPr>
          <w:spacing w:val="-17"/>
        </w:rPr>
        <w:t xml:space="preserve"> 万元， 主要包括： 办公</w:t>
      </w:r>
      <w:r>
        <w:rPr>
          <w:spacing w:val="7"/>
        </w:rPr>
        <w:t>费、印刷费、咨询费、电费、邮电费、物业管理费、差</w:t>
      </w:r>
    </w:p>
    <w:p>
      <w:pPr>
        <w:spacing w:after="0" w:line="328" w:lineRule="auto"/>
        <w:jc w:val="both"/>
        <w:sectPr>
          <w:pgSz w:w="11900" w:h="16840"/>
          <w:pgMar w:top="1420" w:right="1560" w:bottom="460" w:left="1660" w:header="0" w:footer="267" w:gutter="0"/>
        </w:sectPr>
      </w:pPr>
    </w:p>
    <w:p>
      <w:pPr>
        <w:pStyle w:val="4"/>
        <w:spacing w:before="37" w:line="328" w:lineRule="auto"/>
        <w:ind w:left="105" w:right="202"/>
        <w:jc w:val="both"/>
      </w:pPr>
      <w:r>
        <w:t>旅费、维修(护)费、培训费、被装购置费、劳务费、工会经费、公务用车运行维护费、其他交通费用、其他商品和服务支出等。</w:t>
      </w:r>
    </w:p>
    <w:p>
      <w:pPr>
        <w:spacing w:before="18"/>
        <w:ind w:left="871" w:right="0" w:firstLine="0"/>
        <w:jc w:val="left"/>
        <w:rPr>
          <w:rFonts w:hint="eastAsia" w:ascii="黑体" w:eastAsia="黑体"/>
          <w:sz w:val="32"/>
        </w:rPr>
      </w:pPr>
      <w:r>
        <w:rPr>
          <w:rFonts w:hint="eastAsia" w:ascii="黑体" w:eastAsia="黑体"/>
          <w:sz w:val="32"/>
        </w:rPr>
        <w:t>五、政府性基金预算支出情况</w:t>
      </w:r>
    </w:p>
    <w:p>
      <w:pPr>
        <w:pStyle w:val="4"/>
        <w:spacing w:before="166" w:line="328" w:lineRule="auto"/>
        <w:ind w:left="105" w:right="202" w:firstLine="766"/>
      </w:pPr>
      <w:r>
        <w:t>郯城县人民检察院2020年政府性基金收入预算为0.00万元，与上年相同。</w:t>
      </w:r>
    </w:p>
    <w:p>
      <w:pPr>
        <w:pStyle w:val="4"/>
        <w:spacing w:line="435" w:lineRule="exact"/>
        <w:ind w:left="871"/>
      </w:pPr>
      <w:r>
        <w:t>2020年，郯城县人民检察院无政府性基金支出预</w:t>
      </w:r>
    </w:p>
    <w:p>
      <w:pPr>
        <w:pStyle w:val="4"/>
        <w:spacing w:before="6"/>
        <w:rPr>
          <w:sz w:val="8"/>
        </w:rPr>
      </w:pPr>
    </w:p>
    <w:p>
      <w:pPr>
        <w:pStyle w:val="4"/>
        <w:spacing w:before="53"/>
        <w:ind w:left="105"/>
      </w:pPr>
      <w:r>
        <w:t>算。</w:t>
      </w:r>
    </w:p>
    <w:p>
      <w:pPr>
        <w:spacing w:before="180"/>
        <w:ind w:left="871" w:right="0" w:firstLine="0"/>
        <w:jc w:val="left"/>
        <w:rPr>
          <w:rFonts w:hint="eastAsia" w:ascii="黑体" w:eastAsia="黑体"/>
          <w:sz w:val="32"/>
        </w:rPr>
      </w:pPr>
      <w:r>
        <w:rPr>
          <w:rFonts w:hint="eastAsia" w:ascii="黑体" w:eastAsia="黑体"/>
          <w:sz w:val="32"/>
        </w:rPr>
        <w:t>六、重要事项说明</w:t>
      </w:r>
    </w:p>
    <w:p>
      <w:pPr>
        <w:spacing w:before="187"/>
        <w:ind w:left="871" w:right="0" w:firstLine="0"/>
        <w:jc w:val="left"/>
        <w:rPr>
          <w:rFonts w:hint="eastAsia" w:ascii="黑体" w:eastAsia="黑体"/>
          <w:sz w:val="32"/>
        </w:rPr>
      </w:pPr>
      <w:r>
        <w:rPr>
          <w:rFonts w:hint="eastAsia" w:ascii="黑体" w:eastAsia="黑体"/>
          <w:sz w:val="32"/>
        </w:rPr>
        <w:t>（一）机关运行经费支出情况说明</w:t>
      </w:r>
    </w:p>
    <w:p>
      <w:pPr>
        <w:pStyle w:val="4"/>
        <w:spacing w:before="166"/>
        <w:ind w:left="871"/>
      </w:pPr>
      <w:r>
        <w:t>2020年度，郯城县人民检察院机关运行经费支出</w:t>
      </w:r>
    </w:p>
    <w:p>
      <w:pPr>
        <w:pStyle w:val="4"/>
        <w:spacing w:before="5"/>
        <w:rPr>
          <w:sz w:val="8"/>
        </w:rPr>
      </w:pPr>
    </w:p>
    <w:p>
      <w:pPr>
        <w:pStyle w:val="4"/>
        <w:spacing w:before="53" w:line="328" w:lineRule="auto"/>
        <w:ind w:left="105" w:right="202"/>
      </w:pPr>
      <w:r>
        <w:t>197.36万元，与上年相比减少2.32万元，主要原因是厉行节约。</w:t>
      </w:r>
    </w:p>
    <w:p>
      <w:pPr>
        <w:spacing w:before="19"/>
        <w:ind w:left="871" w:right="0" w:firstLine="0"/>
        <w:jc w:val="left"/>
        <w:rPr>
          <w:rFonts w:hint="eastAsia" w:ascii="黑体" w:eastAsia="黑体"/>
          <w:sz w:val="32"/>
        </w:rPr>
      </w:pPr>
      <w:r>
        <w:rPr>
          <w:rFonts w:hint="eastAsia" w:ascii="黑体" w:eastAsia="黑体"/>
          <w:sz w:val="32"/>
        </w:rPr>
        <w:t>（二）政府采购支出情况说明</w:t>
      </w:r>
    </w:p>
    <w:p>
      <w:pPr>
        <w:pStyle w:val="4"/>
        <w:spacing w:before="166" w:line="328" w:lineRule="auto"/>
        <w:ind w:left="105" w:right="202" w:firstLine="766"/>
        <w:jc w:val="both"/>
      </w:pPr>
      <w:r>
        <w:t>2020年，郯城县人民检察院政府采购金额270.00万元，其中：财政拨款270.00万元、财政专户管理资金0.00万元、其他自有资金0.00万元、上年结转资金0.00 万元。</w:t>
      </w:r>
    </w:p>
    <w:p>
      <w:pPr>
        <w:spacing w:before="18"/>
        <w:ind w:left="871" w:right="0" w:firstLine="0"/>
        <w:jc w:val="left"/>
        <w:rPr>
          <w:rFonts w:hint="eastAsia" w:ascii="黑体" w:eastAsia="黑体"/>
          <w:sz w:val="32"/>
        </w:rPr>
      </w:pPr>
      <w:r>
        <w:rPr>
          <w:rFonts w:hint="eastAsia" w:ascii="黑体" w:eastAsia="黑体"/>
          <w:sz w:val="32"/>
        </w:rPr>
        <w:t>（三）国有资产占用情况说明</w:t>
      </w:r>
    </w:p>
    <w:p>
      <w:pPr>
        <w:pStyle w:val="4"/>
        <w:spacing w:before="167" w:line="328" w:lineRule="auto"/>
        <w:ind w:left="105" w:right="202" w:firstLine="766"/>
        <w:jc w:val="both"/>
      </w:pPr>
      <w:r>
        <w:t>截至2019年12月31日，郯城县人民检察院共有车辆16辆。一般公务用车1辆、一般执法执勤用车12辆、其他用车3辆，单位价值200万元以上大型设备0台（套）。</w:t>
      </w:r>
    </w:p>
    <w:p>
      <w:pPr>
        <w:spacing w:before="18"/>
        <w:ind w:left="871" w:right="0" w:firstLine="0"/>
        <w:jc w:val="left"/>
        <w:rPr>
          <w:rFonts w:hint="eastAsia" w:ascii="黑体" w:hAnsi="黑体" w:eastAsia="黑体"/>
          <w:sz w:val="32"/>
        </w:rPr>
      </w:pPr>
      <w:r>
        <w:rPr>
          <w:rFonts w:hint="eastAsia" w:ascii="黑体" w:hAnsi="黑体" w:eastAsia="黑体"/>
          <w:sz w:val="32"/>
        </w:rPr>
        <w:t>（四）一般公共预算“三公”经费支出情况说明</w:t>
      </w:r>
    </w:p>
    <w:p>
      <w:pPr>
        <w:spacing w:after="0"/>
        <w:jc w:val="left"/>
        <w:rPr>
          <w:rFonts w:hint="eastAsia" w:ascii="黑体" w:hAnsi="黑体" w:eastAsia="黑体"/>
          <w:sz w:val="32"/>
        </w:rPr>
        <w:sectPr>
          <w:pgSz w:w="11900" w:h="16840"/>
          <w:pgMar w:top="1420" w:right="1560" w:bottom="460" w:left="1660" w:header="0" w:footer="267" w:gutter="0"/>
        </w:sectPr>
      </w:pPr>
    </w:p>
    <w:p>
      <w:pPr>
        <w:pStyle w:val="4"/>
        <w:spacing w:before="37" w:line="328" w:lineRule="auto"/>
        <w:ind w:left="105" w:right="202" w:firstLine="766"/>
      </w:pPr>
      <w:r>
        <w:t>2020年郯城县人民检察院一般公共预算三公经费预算为22.00万元。含局机关及2个所属预算单位。</w:t>
      </w:r>
    </w:p>
    <w:p>
      <w:pPr>
        <w:pStyle w:val="4"/>
        <w:spacing w:line="328" w:lineRule="auto"/>
        <w:ind w:left="105" w:right="202" w:firstLine="766"/>
      </w:pPr>
      <w:r>
        <w:t>因公出国（境）经费0.00万元，公务用车购置及运行维护费15.00万元，公务接待费7.00万元。</w:t>
      </w:r>
    </w:p>
    <w:p>
      <w:pPr>
        <w:pStyle w:val="4"/>
        <w:spacing w:line="435" w:lineRule="exact"/>
        <w:ind w:left="871"/>
      </w:pPr>
      <w:r>
        <w:t>2020年三公经费预算22.00万元，与上年相比减少</w:t>
      </w:r>
    </w:p>
    <w:p>
      <w:pPr>
        <w:pStyle w:val="4"/>
        <w:spacing w:before="159"/>
        <w:ind w:left="105"/>
      </w:pPr>
      <w:r>
        <w:t>9.90万元。主要原因是厉行节约。其中：</w:t>
      </w:r>
    </w:p>
    <w:p>
      <w:pPr>
        <w:pStyle w:val="4"/>
        <w:spacing w:before="161"/>
        <w:ind w:left="871"/>
      </w:pPr>
      <w:r>
        <w:t>1</w:t>
      </w:r>
      <w:r>
        <w:rPr>
          <w:spacing w:val="2"/>
        </w:rPr>
        <w:t xml:space="preserve"> 、因公出国</w:t>
      </w:r>
      <w:r>
        <w:t>（</w:t>
      </w:r>
      <w:r>
        <w:rPr>
          <w:spacing w:val="-53"/>
        </w:rPr>
        <w:t xml:space="preserve"> 境</w:t>
      </w:r>
      <w:r>
        <w:t>）</w:t>
      </w:r>
      <w:r>
        <w:rPr>
          <w:spacing w:val="-53"/>
        </w:rPr>
        <w:t xml:space="preserve"> 费</w:t>
      </w:r>
      <w:r>
        <w:t>0.00</w:t>
      </w:r>
      <w:r>
        <w:rPr>
          <w:spacing w:val="-7"/>
        </w:rPr>
        <w:t xml:space="preserve"> 万元， 与上年保持一</w:t>
      </w:r>
    </w:p>
    <w:p>
      <w:pPr>
        <w:pStyle w:val="4"/>
        <w:spacing w:before="5"/>
        <w:rPr>
          <w:sz w:val="8"/>
        </w:rPr>
      </w:pPr>
    </w:p>
    <w:p>
      <w:pPr>
        <w:pStyle w:val="4"/>
        <w:spacing w:before="53"/>
        <w:ind w:left="105"/>
      </w:pPr>
      <w:r>
        <w:t>致。</w:t>
      </w:r>
    </w:p>
    <w:p>
      <w:pPr>
        <w:pStyle w:val="4"/>
        <w:spacing w:before="161"/>
        <w:ind w:left="871"/>
      </w:pPr>
      <w:r>
        <w:t>2、公务用车购置及运行费15.00万元，与上年相比</w:t>
      </w:r>
    </w:p>
    <w:p>
      <w:pPr>
        <w:pStyle w:val="4"/>
        <w:spacing w:before="5"/>
        <w:rPr>
          <w:sz w:val="8"/>
        </w:rPr>
      </w:pPr>
    </w:p>
    <w:p>
      <w:pPr>
        <w:pStyle w:val="4"/>
        <w:spacing w:before="53" w:line="328" w:lineRule="auto"/>
        <w:ind w:left="105" w:right="202"/>
        <w:jc w:val="both"/>
      </w:pPr>
      <w:r>
        <w:t>减少8.00万元。主要原因是受客观环境影响，我院派车次数较往年有所减少，并且提升驾驶员培训，做好单位这辆使用时的保养工作，减少支出。</w:t>
      </w:r>
    </w:p>
    <w:p>
      <w:pPr>
        <w:pStyle w:val="4"/>
        <w:spacing w:line="328" w:lineRule="auto"/>
        <w:ind w:left="105" w:right="202" w:firstLine="766"/>
        <w:jc w:val="both"/>
      </w:pPr>
      <w:r>
        <w:t>3、公务接待费7.00万元，与上年相比减少1.90万元。主要原因是受客观环境影响，我院公务接待次数较往年减少。</w:t>
      </w:r>
    </w:p>
    <w:p>
      <w:pPr>
        <w:spacing w:before="17"/>
        <w:ind w:left="871" w:right="0" w:firstLine="0"/>
        <w:jc w:val="left"/>
        <w:rPr>
          <w:rFonts w:hint="eastAsia" w:ascii="黑体" w:eastAsia="黑体"/>
          <w:sz w:val="32"/>
        </w:rPr>
      </w:pPr>
      <w:r>
        <w:rPr>
          <w:rFonts w:hint="eastAsia" w:ascii="黑体" w:eastAsia="黑体"/>
          <w:sz w:val="32"/>
        </w:rPr>
        <w:t>（五）绩效目标设置情况</w:t>
      </w:r>
    </w:p>
    <w:p>
      <w:pPr>
        <w:pStyle w:val="4"/>
        <w:spacing w:before="166" w:line="328" w:lineRule="auto"/>
        <w:ind w:left="105" w:right="202" w:firstLine="766"/>
        <w:jc w:val="both"/>
      </w:pPr>
      <w:r>
        <w:t>郯城县人民检察院2020年项目支出实现财政资金绩效目标管理全覆盖，涉及财政拨款113.59万元。具体绩效目标表如下：</w:t>
      </w:r>
    </w:p>
    <w:p>
      <w:pPr>
        <w:spacing w:after="0" w:line="328" w:lineRule="auto"/>
        <w:jc w:val="both"/>
        <w:sectPr>
          <w:pgSz w:w="11900" w:h="16840"/>
          <w:pgMar w:top="1420" w:right="1560" w:bottom="460" w:left="1660" w:header="0" w:footer="267" w:gutter="0"/>
        </w:sectPr>
      </w:pPr>
    </w:p>
    <w:p>
      <w:pPr>
        <w:pStyle w:val="4"/>
        <w:spacing w:line="435" w:lineRule="exact"/>
        <w:ind w:left="871"/>
        <w:rPr>
          <w:rFonts w:ascii="Times New Roman" w:eastAsia="Times New Roman"/>
        </w:rPr>
      </w:pPr>
      <w:r>
        <w:t>1、</w:t>
      </w:r>
      <w:r>
        <w:rPr>
          <w:spacing w:val="-341"/>
          <w:u w:val="thick"/>
        </w:rPr>
        <w:t>转</w:t>
      </w:r>
      <w:r>
        <w:rPr>
          <w:rFonts w:ascii="Times New Roman" w:eastAsia="Times New Roman"/>
          <w:spacing w:val="-3"/>
          <w:u w:val="thick"/>
        </w:rPr>
        <w:t xml:space="preserve"> </w:t>
      </w:r>
    </w:p>
    <w:p>
      <w:pPr>
        <w:pStyle w:val="4"/>
        <w:spacing w:before="160"/>
        <w:ind w:left="871"/>
        <w:rPr>
          <w:rFonts w:ascii="Times New Roman" w:eastAsia="Times New Roman"/>
        </w:rPr>
      </w:pPr>
      <w:r>
        <w:t>2、</w:t>
      </w:r>
      <w:r>
        <w:rPr>
          <w:spacing w:val="-341"/>
          <w:u w:val="thick"/>
        </w:rPr>
        <w:t>加</w:t>
      </w:r>
      <w:r>
        <w:rPr>
          <w:rFonts w:ascii="Times New Roman" w:eastAsia="Times New Roman"/>
          <w:spacing w:val="-3"/>
          <w:u w:val="thick"/>
        </w:rPr>
        <w:t xml:space="preserve"> </w:t>
      </w:r>
    </w:p>
    <w:p>
      <w:pPr>
        <w:pStyle w:val="4"/>
        <w:spacing w:line="435" w:lineRule="exact"/>
        <w:ind w:left="218"/>
      </w:pPr>
      <w:r>
        <w:br w:type="column"/>
      </w:r>
      <w:r>
        <w:rPr>
          <w:u w:val="thick"/>
        </w:rPr>
        <w:t>移支付项目申报书.doc</w:t>
      </w:r>
    </w:p>
    <w:p>
      <w:pPr>
        <w:pStyle w:val="4"/>
        <w:spacing w:before="160"/>
        <w:ind w:left="218"/>
      </w:pPr>
      <w:r>
        <w:rPr>
          <w:u w:val="thick"/>
        </w:rPr>
        <w:t>班费财政项目支出绩效目标申报表.xls</w:t>
      </w:r>
    </w:p>
    <w:p>
      <w:pPr>
        <w:spacing w:after="0"/>
        <w:sectPr>
          <w:type w:val="continuous"/>
          <w:pgSz w:w="11900" w:h="16840"/>
          <w:pgMar w:top="1580" w:right="1560" w:bottom="460" w:left="1660" w:header="720" w:footer="720" w:gutter="0"/>
          <w:cols w:equalWidth="0" w:num="2">
            <w:col w:w="1466" w:space="40"/>
            <w:col w:w="7174"/>
          </w:cols>
        </w:sectPr>
      </w:pPr>
    </w:p>
    <w:p>
      <w:pPr>
        <w:pStyle w:val="4"/>
        <w:rPr>
          <w:sz w:val="20"/>
        </w:rPr>
      </w:pPr>
    </w:p>
    <w:p>
      <w:pPr>
        <w:pStyle w:val="4"/>
        <w:rPr>
          <w:sz w:val="20"/>
        </w:rPr>
      </w:pPr>
    </w:p>
    <w:p>
      <w:pPr>
        <w:pStyle w:val="4"/>
        <w:rPr>
          <w:sz w:val="20"/>
        </w:rPr>
      </w:pPr>
    </w:p>
    <w:p>
      <w:pPr>
        <w:pStyle w:val="4"/>
        <w:spacing w:before="1"/>
        <w:rPr>
          <w:sz w:val="16"/>
        </w:rPr>
      </w:pPr>
    </w:p>
    <w:p>
      <w:pPr>
        <w:pStyle w:val="3"/>
        <w:jc w:val="left"/>
      </w:pPr>
      <w:r>
        <w:t>第四部分</w:t>
      </w: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1"/>
        <w:rPr>
          <w:rFonts w:ascii="黑体"/>
          <w:sz w:val="23"/>
        </w:rPr>
      </w:pPr>
    </w:p>
    <w:p>
      <w:pPr>
        <w:spacing w:before="46"/>
        <w:ind w:left="2038" w:right="2010" w:firstLine="0"/>
        <w:jc w:val="center"/>
        <w:rPr>
          <w:rFonts w:hint="eastAsia" w:ascii="黑体" w:eastAsia="黑体"/>
          <w:sz w:val="42"/>
        </w:rPr>
      </w:pPr>
      <w:r>
        <w:rPr>
          <w:rFonts w:hint="eastAsia" w:ascii="黑体" w:eastAsia="黑体"/>
          <w:sz w:val="42"/>
        </w:rPr>
        <w:t>名词解释</w:t>
      </w:r>
    </w:p>
    <w:p>
      <w:pPr>
        <w:spacing w:after="0"/>
        <w:jc w:val="center"/>
        <w:rPr>
          <w:rFonts w:hint="eastAsia" w:ascii="黑体" w:eastAsia="黑体"/>
          <w:sz w:val="42"/>
        </w:rPr>
        <w:sectPr>
          <w:pgSz w:w="11900" w:h="16840"/>
          <w:pgMar w:top="1580" w:right="1560" w:bottom="460" w:left="1660" w:header="0" w:footer="267" w:gutter="0"/>
        </w:sectPr>
      </w:pPr>
    </w:p>
    <w:p>
      <w:pPr>
        <w:pStyle w:val="4"/>
        <w:spacing w:before="25" w:line="292" w:lineRule="auto"/>
        <w:ind w:left="105" w:right="202" w:firstLine="766"/>
        <w:jc w:val="both"/>
      </w:pPr>
      <w:r>
        <w:rPr>
          <w:rFonts w:hint="eastAsia" w:ascii="黑体" w:eastAsia="黑体"/>
          <w:sz w:val="32"/>
        </w:rPr>
        <w:t xml:space="preserve">一、财政拨款收入： </w:t>
      </w:r>
      <w:r>
        <w:t>指由县级财政拨款形成的部门收入。按现行管理制度，县级部门预算中反映的财政拨款包括一般公共预算拨款、政府性基金预算拨款和国有资本经营预算拨款。</w:t>
      </w:r>
    </w:p>
    <w:p>
      <w:pPr>
        <w:pStyle w:val="4"/>
        <w:spacing w:before="3" w:line="292" w:lineRule="auto"/>
        <w:ind w:left="105" w:right="202" w:firstLine="766"/>
        <w:jc w:val="both"/>
      </w:pPr>
      <w:r>
        <w:rPr>
          <w:rFonts w:hint="eastAsia" w:ascii="黑体" w:eastAsia="黑体"/>
          <w:sz w:val="32"/>
        </w:rPr>
        <w:t xml:space="preserve">二、财政专户管理资金： </w:t>
      </w:r>
      <w:r>
        <w:t>指单位纳入财政专户管理的资金。主要包括教育收费、社会公益机构接受的公益捐赠收入，以及幼儿园接受的捐赠收入等。</w:t>
      </w:r>
    </w:p>
    <w:p>
      <w:pPr>
        <w:spacing w:before="3" w:line="292" w:lineRule="auto"/>
        <w:ind w:left="105" w:right="206" w:firstLine="766"/>
        <w:jc w:val="both"/>
        <w:rPr>
          <w:sz w:val="34"/>
        </w:rPr>
      </w:pPr>
      <w:r>
        <w:rPr>
          <w:rFonts w:hint="eastAsia" w:ascii="黑体" w:eastAsia="黑体"/>
          <w:sz w:val="32"/>
        </w:rPr>
        <w:t xml:space="preserve">三、事业收入： </w:t>
      </w:r>
      <w:r>
        <w:rPr>
          <w:sz w:val="34"/>
        </w:rPr>
        <w:t>指事业单位开展专业业务活动及辅助活动所取得的收入。</w:t>
      </w:r>
    </w:p>
    <w:p>
      <w:pPr>
        <w:spacing w:before="2" w:line="292" w:lineRule="auto"/>
        <w:ind w:left="105" w:right="202" w:firstLine="766"/>
        <w:jc w:val="both"/>
        <w:rPr>
          <w:sz w:val="34"/>
        </w:rPr>
      </w:pPr>
      <w:r>
        <w:rPr>
          <w:rFonts w:hint="eastAsia" w:ascii="黑体" w:eastAsia="黑体"/>
          <w:sz w:val="32"/>
        </w:rPr>
        <w:t xml:space="preserve">四、事业单位经营收入： </w:t>
      </w:r>
      <w:r>
        <w:rPr>
          <w:sz w:val="34"/>
        </w:rPr>
        <w:t>指事业单位在专业业务活动及其辅助活动之外开展非独立核算经营活动取得的收入。</w:t>
      </w:r>
    </w:p>
    <w:p>
      <w:pPr>
        <w:pStyle w:val="4"/>
        <w:spacing w:before="3" w:line="292" w:lineRule="auto"/>
        <w:ind w:left="105" w:right="202" w:firstLine="766"/>
        <w:jc w:val="both"/>
      </w:pPr>
      <w:r>
        <w:rPr>
          <w:rFonts w:hint="eastAsia" w:ascii="黑体" w:hAnsi="黑体" w:eastAsia="黑体"/>
          <w:sz w:val="32"/>
        </w:rPr>
        <w:t xml:space="preserve">五、其他收入： </w:t>
      </w:r>
      <w:r>
        <w:t>指除上述“财政拨款收入”、“事业收入”、“事业单位经营收入”等以外的收入。主要是按规定动用的售房收入、存款利息收入等。</w:t>
      </w:r>
    </w:p>
    <w:p>
      <w:pPr>
        <w:spacing w:before="3" w:line="292" w:lineRule="auto"/>
        <w:ind w:left="105" w:right="203" w:firstLine="766"/>
        <w:jc w:val="both"/>
        <w:rPr>
          <w:sz w:val="34"/>
        </w:rPr>
      </w:pPr>
      <w:r>
        <w:rPr>
          <w:rFonts w:hint="eastAsia" w:ascii="黑体" w:eastAsia="黑体"/>
          <w:sz w:val="32"/>
        </w:rPr>
        <w:t xml:space="preserve">六、上级补助收入： </w:t>
      </w:r>
      <w:r>
        <w:rPr>
          <w:sz w:val="34"/>
        </w:rPr>
        <w:t>指单位从主管部门和上级单位取得的非财政补助收入。</w:t>
      </w:r>
    </w:p>
    <w:p>
      <w:pPr>
        <w:spacing w:before="2" w:line="292" w:lineRule="auto"/>
        <w:ind w:left="105" w:right="210" w:firstLine="766"/>
        <w:jc w:val="both"/>
        <w:rPr>
          <w:sz w:val="34"/>
        </w:rPr>
      </w:pPr>
      <w:r>
        <w:rPr>
          <w:rFonts w:hint="eastAsia" w:ascii="黑体" w:eastAsia="黑体"/>
          <w:spacing w:val="9"/>
          <w:sz w:val="32"/>
        </w:rPr>
        <w:t xml:space="preserve">七、附属单位上缴收入： </w:t>
      </w:r>
      <w:r>
        <w:rPr>
          <w:spacing w:val="3"/>
          <w:sz w:val="34"/>
        </w:rPr>
        <w:t>指附属独立核算单位按照规定上缴的收入。</w:t>
      </w:r>
    </w:p>
    <w:p>
      <w:pPr>
        <w:pStyle w:val="4"/>
        <w:spacing w:before="2" w:line="292" w:lineRule="auto"/>
        <w:ind w:left="105" w:right="202" w:firstLine="766"/>
        <w:jc w:val="both"/>
      </w:pPr>
      <w:r>
        <w:rPr>
          <w:rFonts w:hint="eastAsia" w:ascii="黑体" w:hAnsi="黑体" w:eastAsia="黑体"/>
          <w:spacing w:val="11"/>
          <w:sz w:val="32"/>
        </w:rPr>
        <w:t xml:space="preserve">八、用事业基金弥补收支差额： </w:t>
      </w:r>
      <w:r>
        <w:rPr>
          <w:spacing w:val="5"/>
        </w:rPr>
        <w:t>指事业单位在预计</w:t>
      </w:r>
      <w:r>
        <w:rPr>
          <w:spacing w:val="7"/>
        </w:rPr>
        <w:t>用当年的“财政拨款收入”、“财政拨款结转和结余资金”、“事业收入”、“事业单位经营收入”、“其他收入”等不足以安排当年支出的情况下，使用以前年度</w:t>
      </w:r>
      <w:r>
        <w:rPr>
          <w:spacing w:val="8"/>
        </w:rPr>
        <w:t>积累的事业基金（</w:t>
      </w:r>
      <w:r>
        <w:rPr>
          <w:spacing w:val="7"/>
        </w:rPr>
        <w:t>事业单位当年收支相抵后按国家规定</w:t>
      </w:r>
      <w:r>
        <w:rPr>
          <w:spacing w:val="8"/>
        </w:rPr>
        <w:t>提取、用于弥补以后年度收支差额的基金）</w:t>
      </w:r>
      <w:r>
        <w:rPr>
          <w:spacing w:val="6"/>
        </w:rPr>
        <w:t>弥补本年度收支缺口的资金。</w:t>
      </w:r>
    </w:p>
    <w:p>
      <w:pPr>
        <w:spacing w:after="0" w:line="292" w:lineRule="auto"/>
        <w:jc w:val="both"/>
        <w:sectPr>
          <w:pgSz w:w="11900" w:h="16840"/>
          <w:pgMar w:top="1400" w:right="1560" w:bottom="460" w:left="1660" w:header="0" w:footer="267" w:gutter="0"/>
        </w:sectPr>
      </w:pPr>
    </w:p>
    <w:p>
      <w:pPr>
        <w:spacing w:before="25" w:line="292" w:lineRule="auto"/>
        <w:ind w:left="105" w:right="206" w:firstLine="766"/>
        <w:jc w:val="both"/>
        <w:rPr>
          <w:sz w:val="34"/>
        </w:rPr>
      </w:pPr>
      <w:r>
        <w:rPr>
          <w:rFonts w:hint="eastAsia" w:ascii="黑体" w:eastAsia="黑体"/>
          <w:sz w:val="32"/>
        </w:rPr>
        <w:t xml:space="preserve">九、上年结转： </w:t>
      </w:r>
      <w:r>
        <w:rPr>
          <w:sz w:val="34"/>
        </w:rPr>
        <w:t>指以前年度尚未完成、结转到本年仍按原规定用途继续使用的资金。</w:t>
      </w:r>
    </w:p>
    <w:p>
      <w:pPr>
        <w:pStyle w:val="4"/>
        <w:spacing w:before="2" w:line="292" w:lineRule="auto"/>
        <w:ind w:left="105" w:right="206" w:firstLine="766"/>
        <w:jc w:val="both"/>
      </w:pPr>
      <w:r>
        <w:rPr>
          <w:rFonts w:hint="eastAsia" w:ascii="黑体" w:eastAsia="黑体"/>
          <w:sz w:val="32"/>
        </w:rPr>
        <w:t xml:space="preserve">十、基本支出： </w:t>
      </w:r>
      <w:r>
        <w:t>指为保障机构正常运转、完成日常工作任务而发生的人员经费和日常公用经费。</w:t>
      </w:r>
    </w:p>
    <w:p>
      <w:pPr>
        <w:spacing w:before="1" w:line="292" w:lineRule="auto"/>
        <w:ind w:left="105" w:right="210" w:firstLine="766"/>
        <w:jc w:val="both"/>
        <w:rPr>
          <w:sz w:val="34"/>
        </w:rPr>
      </w:pPr>
      <w:r>
        <w:rPr>
          <w:rFonts w:hint="eastAsia" w:ascii="黑体" w:eastAsia="黑体"/>
          <w:sz w:val="32"/>
        </w:rPr>
        <w:t xml:space="preserve">十一、项目支出： </w:t>
      </w:r>
      <w:r>
        <w:rPr>
          <w:sz w:val="34"/>
        </w:rPr>
        <w:t>指在基本支出之外为完成特定任务和事业发展目标所发生的支出。</w:t>
      </w:r>
    </w:p>
    <w:p>
      <w:pPr>
        <w:pStyle w:val="4"/>
        <w:spacing w:before="2" w:line="292" w:lineRule="auto"/>
        <w:ind w:left="105" w:right="202" w:firstLine="766"/>
        <w:jc w:val="both"/>
      </w:pPr>
      <w:r>
        <w:rPr>
          <w:rFonts w:hint="eastAsia" w:ascii="黑体" w:hAnsi="黑体" w:eastAsia="黑体"/>
          <w:sz w:val="32"/>
        </w:rPr>
        <w:t xml:space="preserve">十二、“三公”经费： </w:t>
      </w:r>
      <w:r>
        <w:t>指县级部门用财政拨款安排的因公出国（境）费、公务用车购置及运行费和公务接待费。其中， 因公出国（ 境） 费反映单位公务出国</w:t>
      </w:r>
    </w:p>
    <w:p>
      <w:pPr>
        <w:pStyle w:val="4"/>
        <w:spacing w:before="3" w:line="292" w:lineRule="auto"/>
        <w:ind w:left="105" w:right="202"/>
        <w:jc w:val="both"/>
      </w:pPr>
      <w:r>
        <w:rPr>
          <w:spacing w:val="8"/>
        </w:rPr>
        <w:t>（境）</w:t>
      </w:r>
      <w:r>
        <w:rPr>
          <w:spacing w:val="7"/>
        </w:rPr>
        <w:t>的国际差旅费、国外城市间交通费、住宿费、伙食费、培训费、公杂费等支出；公务用车购置及运行费</w:t>
      </w:r>
      <w:r>
        <w:rPr>
          <w:spacing w:val="8"/>
        </w:rPr>
        <w:t>反映单位公务用车车辆购置支出（含车辆购置税）</w:t>
      </w:r>
      <w:r>
        <w:rPr>
          <w:spacing w:val="4"/>
        </w:rPr>
        <w:t>及租</w:t>
      </w:r>
      <w:r>
        <w:rPr>
          <w:spacing w:val="7"/>
        </w:rPr>
        <w:t>用费、燃料费、维修费、过路过桥费、保险费、安全奖励费用等支出；公务接待费反映单位按规定开支的各类接待（含外宾接待）支出。</w:t>
      </w:r>
    </w:p>
    <w:p>
      <w:pPr>
        <w:pStyle w:val="4"/>
        <w:spacing w:before="6" w:line="292" w:lineRule="auto"/>
        <w:ind w:left="105" w:right="202" w:firstLine="766"/>
        <w:jc w:val="both"/>
      </w:pPr>
      <w:r>
        <w:rPr>
          <w:rFonts w:hint="eastAsia" w:ascii="黑体" w:eastAsia="黑体"/>
          <w:spacing w:val="9"/>
          <w:sz w:val="32"/>
        </w:rPr>
        <w:t xml:space="preserve">十三、机关运行经费： </w:t>
      </w:r>
      <w:r>
        <w:rPr>
          <w:spacing w:val="3"/>
        </w:rPr>
        <w:t>指县级行政单位（</w:t>
      </w:r>
      <w:r>
        <w:rPr>
          <w:spacing w:val="2"/>
        </w:rPr>
        <w:t>包括参照</w:t>
      </w:r>
      <w:r>
        <w:rPr>
          <w:spacing w:val="8"/>
        </w:rPr>
        <w:t>公务员法管理的事业单位）</w:t>
      </w:r>
      <w:r>
        <w:rPr>
          <w:spacing w:val="7"/>
        </w:rPr>
        <w:t>的财政拨款公用经费，包括办公及印刷费、邮电费、差旅费、会议费、福利费、日常维修费、专用材料及一般设备购置费、办公用房水电费、办公用房取暖费、办公用房物业管理费、公务用车运行维护费以及其他费用。</w:t>
      </w:r>
    </w:p>
    <w:sectPr>
      <w:pgSz w:w="11900" w:h="16840"/>
      <w:pgMar w:top="1400" w:right="1560" w:bottom="460" w:left="1660" w:header="0" w:footer="26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74.6pt;margin-top:817.55pt;height:18.65pt;width:44.7pt;mso-position-horizontal-relative:page;mso-position-vertical-relative:page;z-index:-256397312;mso-width-relative:page;mso-height-relative:page;" filled="f" stroked="f" coordsize="21600,21600">
          <v:path/>
          <v:fill on="f" focussize="0,0"/>
          <v:stroke on="f" joinstyle="miter"/>
          <v:imagedata o:title=""/>
          <o:lock v:ext="edit"/>
          <v:textbox inset="0mm,0mm,0mm,0mm">
            <w:txbxContent>
              <w:p>
                <w:pPr>
                  <w:spacing w:before="7"/>
                  <w:ind w:left="40" w:right="0" w:firstLine="0"/>
                  <w:jc w:val="left"/>
                  <w:rPr>
                    <w:rFonts w:ascii="Times New Roman"/>
                    <w:sz w:val="30"/>
                  </w:rPr>
                </w:pPr>
                <w:r>
                  <w:fldChar w:fldCharType="begin"/>
                </w:r>
                <w:r>
                  <w:rPr>
                    <w:rFonts w:ascii="Times New Roman"/>
                    <w:sz w:val="30"/>
                  </w:rPr>
                  <w:instrText xml:space="preserve"> PAGE </w:instrText>
                </w:r>
                <w:r>
                  <w:fldChar w:fldCharType="separate"/>
                </w:r>
                <w:r>
                  <w:t>10</w:t>
                </w:r>
                <w:r>
                  <w:fldChar w:fldCharType="end"/>
                </w:r>
                <w:r>
                  <w:rPr>
                    <w:rFonts w:ascii="Times New Roman"/>
                    <w:sz w:val="30"/>
                  </w:rPr>
                  <w:t xml:space="preserve"> / 25</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83613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54"/>
      <w:ind w:left="28" w:right="50"/>
      <w:jc w:val="center"/>
      <w:outlineLvl w:val="1"/>
    </w:pPr>
    <w:rPr>
      <w:rFonts w:ascii="仿宋" w:hAnsi="仿宋" w:eastAsia="仿宋" w:cs="仿宋"/>
      <w:sz w:val="45"/>
      <w:szCs w:val="45"/>
      <w:lang w:val="zh-CN" w:eastAsia="zh-CN" w:bidi="zh-CN"/>
    </w:rPr>
  </w:style>
  <w:style w:type="paragraph" w:styleId="3">
    <w:name w:val="heading 2"/>
    <w:basedOn w:val="1"/>
    <w:next w:val="1"/>
    <w:qFormat/>
    <w:uiPriority w:val="1"/>
    <w:pPr>
      <w:spacing w:before="46"/>
      <w:ind w:left="552"/>
      <w:jc w:val="center"/>
      <w:outlineLvl w:val="2"/>
    </w:pPr>
    <w:rPr>
      <w:rFonts w:ascii="黑体" w:hAnsi="黑体" w:eastAsia="黑体" w:cs="黑体"/>
      <w:sz w:val="42"/>
      <w:szCs w:val="4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4"/>
      <w:szCs w:val="3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2020-08-17T08:12:00Z</dcterms:created>
  <dc:creator>think</dc:creator>
  <cp:lastModifiedBy>郯城颜瑞</cp:lastModifiedBy>
  <dcterms:modified xsi:type="dcterms:W3CDTF">2020-08-17T08:16:05Z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Chromium</vt:lpwstr>
  </property>
  <property fmtid="{D5CDD505-2E9C-101B-9397-08002B2CF9AE}" pid="4" name="LastSaved">
    <vt:filetime>2020-08-17T00:00:00Z</vt:filetime>
  </property>
  <property fmtid="{D5CDD505-2E9C-101B-9397-08002B2CF9AE}" pid="5" name="KSOProductBuildVer">
    <vt:lpwstr>2052-11.1.0.9912</vt:lpwstr>
  </property>
</Properties>
</file>