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bookmarkStart w:id="0" w:name="_GoBack"/>
      <w:bookmarkEnd w:id="0"/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5"/>
        <w:rPr>
          <w:rFonts w:ascii="Times New Roman"/>
          <w:sz w:val="29"/>
        </w:rPr>
      </w:pPr>
    </w:p>
    <w:p>
      <w:pPr>
        <w:spacing w:before="0" w:line="883" w:lineRule="exact"/>
        <w:ind w:left="0" w:right="127" w:firstLine="0"/>
        <w:jc w:val="center"/>
        <w:rPr>
          <w:rFonts w:hint="eastAsia" w:ascii="Microsoft JhengHei" w:eastAsia="Microsoft JhengHei"/>
          <w:b/>
          <w:sz w:val="62"/>
        </w:rPr>
      </w:pPr>
      <w:r>
        <w:rPr>
          <w:rFonts w:hint="eastAsia" w:ascii="Microsoft JhengHei" w:eastAsia="Microsoft JhengHei"/>
          <w:b/>
          <w:sz w:val="62"/>
        </w:rPr>
        <w:t>2019年</w:t>
      </w:r>
    </w:p>
    <w:p>
      <w:pPr>
        <w:spacing w:before="0" w:line="1069" w:lineRule="exact"/>
        <w:ind w:left="0" w:right="127" w:firstLine="0"/>
        <w:jc w:val="center"/>
        <w:rPr>
          <w:rFonts w:hint="eastAsia" w:ascii="Microsoft JhengHei" w:eastAsia="Microsoft JhengHei"/>
          <w:b/>
          <w:sz w:val="62"/>
        </w:rPr>
      </w:pPr>
      <w:r>
        <w:rPr>
          <w:rFonts w:hint="eastAsia" w:ascii="Microsoft JhengHei" w:eastAsia="Microsoft JhengHei"/>
          <w:b/>
          <w:sz w:val="62"/>
        </w:rPr>
        <w:t>郯城县人民检察院年度部门预算</w:t>
      </w:r>
    </w:p>
    <w:p>
      <w:pPr>
        <w:spacing w:after="0" w:line="1069" w:lineRule="exact"/>
        <w:jc w:val="center"/>
        <w:rPr>
          <w:rFonts w:hint="eastAsia" w:ascii="Microsoft JhengHei" w:eastAsia="Microsoft JhengHei"/>
          <w:sz w:val="62"/>
        </w:rPr>
        <w:sectPr>
          <w:footerReference r:id="rId3" w:type="default"/>
          <w:type w:val="continuous"/>
          <w:pgSz w:w="11900" w:h="16840"/>
          <w:pgMar w:top="1600" w:right="460" w:bottom="460" w:left="540" w:header="720" w:footer="269" w:gutter="0"/>
          <w:pgNumType w:start="1"/>
        </w:sectPr>
      </w:pPr>
    </w:p>
    <w:p>
      <w:pPr>
        <w:pStyle w:val="3"/>
        <w:tabs>
          <w:tab w:val="left" w:pos="1568"/>
        </w:tabs>
        <w:spacing w:line="690" w:lineRule="exact"/>
      </w:pPr>
      <w:r>
        <w:t>目</w:t>
      </w:r>
      <w:r>
        <w:tab/>
      </w:r>
      <w:r>
        <w:t>录</w:t>
      </w:r>
    </w:p>
    <w:p>
      <w:pPr>
        <w:pStyle w:val="5"/>
        <w:rPr>
          <w:rFonts w:ascii="Microsoft JhengHei"/>
          <w:b/>
          <w:sz w:val="44"/>
        </w:rPr>
      </w:pPr>
    </w:p>
    <w:p>
      <w:pPr>
        <w:pStyle w:val="5"/>
        <w:spacing w:before="8"/>
        <w:rPr>
          <w:rFonts w:ascii="Microsoft JhengHei"/>
          <w:b/>
          <w:sz w:val="41"/>
        </w:rPr>
      </w:pPr>
    </w:p>
    <w:p>
      <w:pPr>
        <w:tabs>
          <w:tab w:val="left" w:pos="2785"/>
        </w:tabs>
        <w:spacing w:before="0" w:line="302" w:lineRule="auto"/>
        <w:ind w:left="926" w:right="6476" w:hanging="12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第一部</w:t>
      </w:r>
      <w:r>
        <w:rPr>
          <w:rFonts w:hint="eastAsia" w:ascii="Microsoft JhengHei" w:eastAsia="Microsoft JhengHei"/>
          <w:b/>
          <w:sz w:val="39"/>
        </w:rPr>
        <w:t>分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rFonts w:hint="eastAsia" w:ascii="Microsoft JhengHei" w:eastAsia="Microsoft JhengHei"/>
          <w:b/>
          <w:spacing w:val="22"/>
          <w:sz w:val="39"/>
        </w:rPr>
        <w:t>部门概</w:t>
      </w:r>
      <w:r>
        <w:rPr>
          <w:rFonts w:hint="eastAsia" w:ascii="Microsoft JhengHei" w:eastAsia="Microsoft JhengHei"/>
          <w:b/>
          <w:spacing w:val="-16"/>
          <w:sz w:val="39"/>
        </w:rPr>
        <w:t>况</w:t>
      </w:r>
      <w:r>
        <w:rPr>
          <w:spacing w:val="11"/>
          <w:sz w:val="39"/>
        </w:rPr>
        <w:t>一、主要职</w:t>
      </w:r>
      <w:r>
        <w:rPr>
          <w:sz w:val="39"/>
        </w:rPr>
        <w:t>能</w:t>
      </w:r>
    </w:p>
    <w:p>
      <w:pPr>
        <w:pStyle w:val="5"/>
        <w:spacing w:before="142"/>
        <w:ind w:left="926"/>
      </w:pPr>
      <w:r>
        <w:t>二、部门预算单位构成</w:t>
      </w:r>
    </w:p>
    <w:p>
      <w:pPr>
        <w:spacing w:before="44" w:line="774" w:lineRule="exact"/>
        <w:ind w:left="926" w:right="4336" w:hanging="12"/>
        <w:jc w:val="both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>第二部分 2019年度部门预算表</w:t>
      </w:r>
      <w:r>
        <w:rPr>
          <w:sz w:val="39"/>
        </w:rPr>
        <w:t>一、2019年部门收支总体情况表二、2019年部门收入总体情况表三、2019年部门支出总体情况表</w:t>
      </w:r>
    </w:p>
    <w:p>
      <w:pPr>
        <w:pStyle w:val="5"/>
        <w:spacing w:before="225" w:line="372" w:lineRule="auto"/>
        <w:ind w:left="926" w:right="3529"/>
      </w:pPr>
      <w:r>
        <w:t>四、2019年财政拨款收支总体情况表五、2019年一般公共预算支出情况表</w:t>
      </w:r>
    </w:p>
    <w:p>
      <w:pPr>
        <w:pStyle w:val="5"/>
        <w:spacing w:line="372" w:lineRule="auto"/>
        <w:ind w:left="926" w:right="2723"/>
      </w:pPr>
      <w:r>
        <w:t>六、2019年一般公共预算基本支出预算表七、2019年政府性基金预算支出情况表</w:t>
      </w:r>
    </w:p>
    <w:p>
      <w:pPr>
        <w:pStyle w:val="5"/>
        <w:spacing w:line="372" w:lineRule="auto"/>
        <w:ind w:left="926" w:right="1110"/>
      </w:pPr>
      <w:r>
        <w:t>八、2019年一般公共预算“三公”经费支出情况表九、2019年政府集中采购预算表</w:t>
      </w:r>
    </w:p>
    <w:p>
      <w:pPr>
        <w:pStyle w:val="4"/>
        <w:tabs>
          <w:tab w:val="left" w:pos="2785"/>
        </w:tabs>
      </w:pPr>
      <w:r>
        <w:rPr>
          <w:spacing w:val="22"/>
        </w:rPr>
        <w:t>第三部</w:t>
      </w:r>
      <w:r>
        <w:t>分</w:t>
      </w:r>
      <w:r>
        <w:tab/>
      </w:r>
      <w:r>
        <w:rPr>
          <w:spacing w:val="16"/>
        </w:rPr>
        <w:t>2019</w:t>
      </w:r>
      <w:r>
        <w:rPr>
          <w:spacing w:val="22"/>
        </w:rPr>
        <w:t>年部门预算情况和重要事项说</w:t>
      </w:r>
      <w:r>
        <w:t>明</w:t>
      </w:r>
    </w:p>
    <w:p>
      <w:pPr>
        <w:tabs>
          <w:tab w:val="left" w:pos="2785"/>
        </w:tabs>
        <w:spacing w:before="50"/>
        <w:ind w:left="915" w:right="0" w:firstLine="0"/>
        <w:jc w:val="left"/>
        <w:rPr>
          <w:rFonts w:hint="eastAsia" w:ascii="Microsoft JhengHei" w:eastAsia="Microsoft JhengHei"/>
          <w:b/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第四部</w:t>
      </w:r>
      <w:r>
        <w:rPr>
          <w:rFonts w:hint="eastAsia" w:ascii="Microsoft JhengHei" w:eastAsia="Microsoft JhengHei"/>
          <w:b/>
          <w:sz w:val="39"/>
        </w:rPr>
        <w:t>分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rFonts w:hint="eastAsia" w:ascii="Microsoft JhengHei" w:eastAsia="Microsoft JhengHei"/>
          <w:b/>
          <w:spacing w:val="22"/>
          <w:sz w:val="39"/>
        </w:rPr>
        <w:t>名词解</w:t>
      </w:r>
      <w:r>
        <w:rPr>
          <w:rFonts w:hint="eastAsia" w:ascii="Microsoft JhengHei" w:eastAsia="Microsoft JhengHei"/>
          <w:b/>
          <w:sz w:val="39"/>
        </w:rPr>
        <w:t>释</w:t>
      </w:r>
    </w:p>
    <w:p>
      <w:pPr>
        <w:spacing w:after="0"/>
        <w:jc w:val="left"/>
        <w:rPr>
          <w:rFonts w:hint="eastAsia" w:ascii="Microsoft JhengHei" w:eastAsia="Microsoft JhengHei"/>
          <w:sz w:val="39"/>
        </w:rPr>
        <w:sectPr>
          <w:pgSz w:w="11900" w:h="16840"/>
          <w:pgMar w:top="1420" w:right="460" w:bottom="540" w:left="540" w:header="0" w:footer="269" w:gutter="0"/>
        </w:sect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17"/>
        <w:rPr>
          <w:rFonts w:ascii="Microsoft JhengHei"/>
          <w:b/>
          <w:sz w:val="10"/>
        </w:rPr>
      </w:pPr>
    </w:p>
    <w:p>
      <w:pPr>
        <w:spacing w:before="0" w:line="714" w:lineRule="exact"/>
        <w:ind w:left="108" w:right="0" w:firstLine="0"/>
        <w:jc w:val="left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z w:val="45"/>
        </w:rPr>
        <w:t>第一部分</w:t>
      </w: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5"/>
        <w:rPr>
          <w:rFonts w:ascii="Microsoft JhengHei"/>
          <w:b/>
          <w:sz w:val="29"/>
        </w:rPr>
      </w:pPr>
    </w:p>
    <w:p>
      <w:pPr>
        <w:spacing w:before="0" w:line="715" w:lineRule="exact"/>
        <w:ind w:left="0" w:right="116" w:firstLine="0"/>
        <w:jc w:val="center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z w:val="45"/>
        </w:rPr>
        <w:t>部门概况</w:t>
      </w:r>
    </w:p>
    <w:p>
      <w:pPr>
        <w:spacing w:after="0" w:line="715" w:lineRule="exact"/>
        <w:jc w:val="center"/>
        <w:rPr>
          <w:rFonts w:hint="eastAsia" w:ascii="Microsoft JhengHei" w:eastAsia="Microsoft JhengHei"/>
          <w:sz w:val="45"/>
        </w:rPr>
        <w:sectPr>
          <w:pgSz w:w="11900" w:h="16840"/>
          <w:pgMar w:top="1600" w:right="460" w:bottom="540" w:left="540" w:header="0" w:footer="269" w:gutter="0"/>
        </w:sectPr>
      </w:pPr>
    </w:p>
    <w:p>
      <w:pPr>
        <w:tabs>
          <w:tab w:val="left" w:pos="5631"/>
        </w:tabs>
        <w:spacing w:before="0" w:line="697" w:lineRule="exact"/>
        <w:ind w:left="3323" w:right="0" w:firstLine="0"/>
        <w:jc w:val="left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pacing w:val="11"/>
          <w:sz w:val="45"/>
        </w:rPr>
        <w:t>第一部</w:t>
      </w:r>
      <w:r>
        <w:rPr>
          <w:rFonts w:hint="eastAsia" w:ascii="Microsoft JhengHei" w:eastAsia="Microsoft JhengHei"/>
          <w:b/>
          <w:sz w:val="45"/>
        </w:rPr>
        <w:t>分</w:t>
      </w:r>
      <w:r>
        <w:rPr>
          <w:rFonts w:hint="eastAsia" w:ascii="Microsoft JhengHei" w:eastAsia="Microsoft JhengHei"/>
          <w:b/>
          <w:sz w:val="45"/>
        </w:rPr>
        <w:tab/>
      </w:r>
      <w:r>
        <w:rPr>
          <w:rFonts w:hint="eastAsia" w:ascii="Microsoft JhengHei" w:eastAsia="Microsoft JhengHei"/>
          <w:b/>
          <w:spacing w:val="11"/>
          <w:sz w:val="45"/>
        </w:rPr>
        <w:t>部门概</w:t>
      </w:r>
      <w:r>
        <w:rPr>
          <w:rFonts w:hint="eastAsia" w:ascii="Microsoft JhengHei" w:eastAsia="Microsoft JhengHei"/>
          <w:b/>
          <w:sz w:val="45"/>
        </w:rPr>
        <w:t>况</w:t>
      </w:r>
    </w:p>
    <w:p>
      <w:pPr>
        <w:spacing w:before="14"/>
        <w:ind w:left="915" w:right="0" w:firstLine="0"/>
        <w:jc w:val="left"/>
        <w:rPr>
          <w:rFonts w:hint="eastAsia" w:ascii="Microsoft JhengHei" w:eastAsia="Microsoft JhengHei"/>
          <w:b/>
          <w:sz w:val="39"/>
        </w:rPr>
      </w:pPr>
      <w:r>
        <w:rPr>
          <w:rFonts w:hint="eastAsia" w:ascii="Microsoft JhengHei" w:eastAsia="Microsoft JhengHei"/>
          <w:b/>
          <w:sz w:val="39"/>
        </w:rPr>
        <w:t>一、主要职能</w:t>
      </w:r>
    </w:p>
    <w:p>
      <w:pPr>
        <w:pStyle w:val="5"/>
        <w:spacing w:before="184" w:line="372" w:lineRule="auto"/>
        <w:ind w:left="119" w:right="303"/>
        <w:jc w:val="both"/>
      </w:pPr>
      <w:r>
        <w:t>检察机关是国家的法律监督机关，我院主要通过履行侦查、批准逮捕、审查起诉、支持公诉等法律监督职能保证国家法律的统一和正确实施。主要职责是：</w:t>
      </w:r>
    </w:p>
    <w:p>
      <w:pPr>
        <w:pStyle w:val="5"/>
        <w:spacing w:line="495" w:lineRule="exact"/>
        <w:ind w:left="119"/>
      </w:pPr>
      <w:r>
        <w:t>（一）对于直接受理的刑事案件进行侦查；</w:t>
      </w:r>
    </w:p>
    <w:p>
      <w:pPr>
        <w:pStyle w:val="5"/>
        <w:spacing w:before="274" w:line="372" w:lineRule="auto"/>
        <w:ind w:left="119" w:right="303"/>
        <w:jc w:val="both"/>
      </w:pPr>
      <w:r>
        <w:t>（二）对于公安机关侦查的案件进行审查，决定是否逮捕、起诉或者免于起诉；对于公安机关的侦查活动是否合法实行监督。</w:t>
      </w:r>
    </w:p>
    <w:p>
      <w:pPr>
        <w:pStyle w:val="5"/>
        <w:spacing w:line="372" w:lineRule="auto"/>
        <w:ind w:left="119" w:right="303"/>
      </w:pPr>
      <w:r>
        <w:t>（三）对于刑事案件提起公诉，支持公诉；对于人民法院的审判活动是否合法实行严格监督。</w:t>
      </w:r>
    </w:p>
    <w:p>
      <w:pPr>
        <w:pStyle w:val="5"/>
        <w:spacing w:line="372" w:lineRule="auto"/>
        <w:ind w:left="119" w:right="303"/>
      </w:pPr>
      <w:r>
        <w:t>（四）对于刑事案件判决裁定的执行和监狱、看守所、劳动改造机关的活动是否合法实行监督。</w:t>
      </w:r>
    </w:p>
    <w:p>
      <w:pPr>
        <w:pStyle w:val="5"/>
        <w:spacing w:before="6"/>
        <w:rPr>
          <w:sz w:val="49"/>
        </w:rPr>
      </w:pPr>
    </w:p>
    <w:p>
      <w:pPr>
        <w:pStyle w:val="4"/>
        <w:spacing w:line="240" w:lineRule="auto"/>
      </w:pPr>
      <w:r>
        <w:t>二、部门预算单位构成</w:t>
      </w:r>
    </w:p>
    <w:p>
      <w:pPr>
        <w:pStyle w:val="5"/>
        <w:spacing w:before="184"/>
        <w:ind w:left="926"/>
      </w:pPr>
      <w:r>
        <w:t>纳入本部门2019年部门预算编制范围的所属单位包括：</w:t>
      </w:r>
    </w:p>
    <w:p>
      <w:pPr>
        <w:pStyle w:val="5"/>
        <w:spacing w:before="9"/>
        <w:rPr>
          <w:sz w:val="10"/>
        </w:rPr>
      </w:pPr>
    </w:p>
    <w:tbl>
      <w:tblPr>
        <w:tblStyle w:val="6"/>
        <w:tblW w:w="0" w:type="auto"/>
        <w:tblInd w:w="381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6117"/>
        <w:gridCol w:w="2812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43" w:type="dxa"/>
          </w:tcPr>
          <w:p>
            <w:pPr>
              <w:pStyle w:val="10"/>
              <w:spacing w:line="447" w:lineRule="exact"/>
              <w:ind w:left="154" w:right="154"/>
              <w:jc w:val="center"/>
              <w:rPr>
                <w:sz w:val="39"/>
              </w:rPr>
            </w:pPr>
            <w:r>
              <w:rPr>
                <w:sz w:val="39"/>
              </w:rPr>
              <w:t>序号</w:t>
            </w:r>
          </w:p>
        </w:tc>
        <w:tc>
          <w:tcPr>
            <w:tcW w:w="6117" w:type="dxa"/>
          </w:tcPr>
          <w:p>
            <w:pPr>
              <w:pStyle w:val="10"/>
              <w:spacing w:line="447" w:lineRule="exact"/>
              <w:ind w:left="2251" w:right="2251"/>
              <w:jc w:val="center"/>
              <w:rPr>
                <w:sz w:val="39"/>
              </w:rPr>
            </w:pPr>
            <w:r>
              <w:rPr>
                <w:sz w:val="39"/>
              </w:rPr>
              <w:t>单位名称</w:t>
            </w:r>
          </w:p>
        </w:tc>
        <w:tc>
          <w:tcPr>
            <w:tcW w:w="2812" w:type="dxa"/>
          </w:tcPr>
          <w:p>
            <w:pPr>
              <w:pStyle w:val="10"/>
              <w:spacing w:line="447" w:lineRule="exact"/>
              <w:ind w:left="988" w:right="988"/>
              <w:jc w:val="center"/>
              <w:rPr>
                <w:sz w:val="39"/>
              </w:rPr>
            </w:pPr>
            <w:r>
              <w:rPr>
                <w:sz w:val="39"/>
              </w:rPr>
              <w:t>备注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43" w:type="dxa"/>
          </w:tcPr>
          <w:p>
            <w:pPr>
              <w:pStyle w:val="10"/>
              <w:spacing w:before="134"/>
              <w:ind w:left="5"/>
              <w:jc w:val="center"/>
              <w:rPr>
                <w:sz w:val="39"/>
              </w:rPr>
            </w:pPr>
            <w:r>
              <w:rPr>
                <w:w w:val="100"/>
                <w:sz w:val="39"/>
              </w:rPr>
              <w:t>1</w:t>
            </w:r>
          </w:p>
        </w:tc>
        <w:tc>
          <w:tcPr>
            <w:tcW w:w="6117" w:type="dxa"/>
          </w:tcPr>
          <w:p>
            <w:pPr>
              <w:pStyle w:val="10"/>
              <w:spacing w:before="134"/>
              <w:ind w:left="3"/>
              <w:rPr>
                <w:sz w:val="39"/>
              </w:rPr>
            </w:pPr>
            <w:r>
              <w:rPr>
                <w:sz w:val="39"/>
              </w:rPr>
              <w:t>郯城县人民检察院</w:t>
            </w:r>
          </w:p>
        </w:tc>
        <w:tc>
          <w:tcPr>
            <w:tcW w:w="2812" w:type="dxa"/>
          </w:tcPr>
          <w:p>
            <w:pPr>
              <w:pStyle w:val="10"/>
              <w:spacing w:before="134"/>
              <w:ind w:left="3"/>
              <w:rPr>
                <w:sz w:val="39"/>
              </w:rPr>
            </w:pPr>
            <w:r>
              <w:rPr>
                <w:w w:val="100"/>
                <w:sz w:val="39"/>
              </w:rPr>
              <w:t>无</w:t>
            </w:r>
          </w:p>
        </w:tc>
      </w:tr>
    </w:tbl>
    <w:p>
      <w:pPr>
        <w:spacing w:after="0"/>
        <w:rPr>
          <w:sz w:val="39"/>
        </w:rPr>
        <w:sectPr>
          <w:pgSz w:w="11900" w:h="16840"/>
          <w:pgMar w:top="640" w:right="460" w:bottom="540" w:left="540" w:header="0" w:footer="269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p>
      <w:pPr>
        <w:pStyle w:val="3"/>
        <w:ind w:left="108" w:right="0"/>
        <w:jc w:val="left"/>
      </w:pPr>
      <w:r>
        <w:t>第二部分</w:t>
      </w: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5"/>
        <w:rPr>
          <w:rFonts w:ascii="Microsoft JhengHei"/>
          <w:b/>
          <w:sz w:val="29"/>
        </w:rPr>
      </w:pPr>
    </w:p>
    <w:p>
      <w:pPr>
        <w:spacing w:before="0" w:line="715" w:lineRule="exact"/>
        <w:ind w:left="0" w:right="116" w:firstLine="0"/>
        <w:jc w:val="center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z w:val="45"/>
        </w:rPr>
        <w:t>2019年度部门预算表</w:t>
      </w:r>
    </w:p>
    <w:p>
      <w:pPr>
        <w:spacing w:after="0" w:line="715" w:lineRule="exact"/>
        <w:jc w:val="center"/>
        <w:rPr>
          <w:rFonts w:hint="eastAsia" w:ascii="Microsoft JhengHei" w:eastAsia="Microsoft JhengHei"/>
          <w:sz w:val="45"/>
        </w:rPr>
        <w:sectPr>
          <w:pgSz w:w="11900" w:h="16840"/>
          <w:pgMar w:top="1600" w:right="460" w:bottom="540" w:left="540" w:header="0" w:footer="269" w:gutter="0"/>
        </w:sectPr>
      </w:pPr>
    </w:p>
    <w:p>
      <w:pPr>
        <w:spacing w:before="5" w:line="594" w:lineRule="exact"/>
        <w:ind w:left="0" w:right="26" w:firstLine="0"/>
        <w:jc w:val="center"/>
        <w:rPr>
          <w:sz w:val="48"/>
        </w:rPr>
      </w:pPr>
      <w:r>
        <w:rPr>
          <w:sz w:val="48"/>
        </w:rPr>
        <w:t>表1、2019年部门收支总体情况表</w:t>
      </w:r>
    </w:p>
    <w:p>
      <w:pPr>
        <w:tabs>
          <w:tab w:val="left" w:pos="9074"/>
        </w:tabs>
        <w:spacing w:before="0" w:line="261" w:lineRule="exact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8"/>
        <w:rPr>
          <w:sz w:val="5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1"/>
        <w:gridCol w:w="1602"/>
        <w:gridCol w:w="3714"/>
        <w:gridCol w:w="1597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333" w:type="dxa"/>
            <w:gridSpan w:val="2"/>
          </w:tcPr>
          <w:p>
            <w:pPr>
              <w:pStyle w:val="10"/>
              <w:spacing w:before="58"/>
              <w:ind w:left="2424" w:right="2414"/>
              <w:jc w:val="center"/>
              <w:rPr>
                <w:sz w:val="22"/>
              </w:rPr>
            </w:pPr>
            <w:r>
              <w:rPr>
                <w:sz w:val="22"/>
              </w:rPr>
              <w:t>收入</w:t>
            </w:r>
          </w:p>
        </w:tc>
        <w:tc>
          <w:tcPr>
            <w:tcW w:w="5311" w:type="dxa"/>
            <w:gridSpan w:val="2"/>
          </w:tcPr>
          <w:p>
            <w:pPr>
              <w:pStyle w:val="10"/>
              <w:spacing w:before="58"/>
              <w:ind w:left="2412" w:right="2403"/>
              <w:jc w:val="center"/>
              <w:rPr>
                <w:sz w:val="22"/>
              </w:rPr>
            </w:pPr>
            <w:r>
              <w:rPr>
                <w:sz w:val="22"/>
              </w:rPr>
              <w:t>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731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/>
              <w:ind w:left="1393" w:right="1383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1602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/>
              <w:ind w:left="558" w:right="548"/>
              <w:jc w:val="center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  <w:tc>
          <w:tcPr>
            <w:tcW w:w="3714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/>
              <w:ind w:left="1617" w:right="1601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1597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/>
              <w:ind w:left="558" w:right="543"/>
              <w:jc w:val="center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731" w:type="dxa"/>
            <w:tcBorders>
              <w:top w:val="single" w:color="7F7F7F" w:sz="12" w:space="0"/>
            </w:tcBorders>
          </w:tcPr>
          <w:p>
            <w:pPr>
              <w:pStyle w:val="10"/>
              <w:spacing w:before="56"/>
              <w:ind w:left="3"/>
              <w:rPr>
                <w:sz w:val="22"/>
              </w:rPr>
            </w:pPr>
            <w:r>
              <w:rPr>
                <w:sz w:val="22"/>
              </w:rPr>
              <w:t>一、财政拨款收入</w:t>
            </w:r>
          </w:p>
        </w:tc>
        <w:tc>
          <w:tcPr>
            <w:tcW w:w="1602" w:type="dxa"/>
            <w:tcBorders>
              <w:top w:val="single" w:color="7F7F7F" w:sz="12" w:space="0"/>
            </w:tcBorders>
          </w:tcPr>
          <w:p>
            <w:pPr>
              <w:pStyle w:val="10"/>
              <w:spacing w:before="56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3714" w:type="dxa"/>
            <w:tcBorders>
              <w:top w:val="single" w:color="7F7F7F" w:sz="12" w:space="0"/>
            </w:tcBorders>
          </w:tcPr>
          <w:p>
            <w:pPr>
              <w:pStyle w:val="10"/>
              <w:spacing w:before="56"/>
              <w:ind w:left="-8"/>
              <w:rPr>
                <w:sz w:val="22"/>
              </w:rPr>
            </w:pPr>
            <w:r>
              <w:rPr>
                <w:sz w:val="22"/>
              </w:rPr>
              <w:t>一般公共服务支出</w:t>
            </w:r>
          </w:p>
        </w:tc>
        <w:tc>
          <w:tcPr>
            <w:tcW w:w="159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451"/>
              <w:rPr>
                <w:sz w:val="22"/>
              </w:rPr>
            </w:pPr>
            <w:r>
              <w:rPr>
                <w:sz w:val="22"/>
              </w:rPr>
              <w:t>一般公共预算</w:t>
            </w:r>
          </w:p>
        </w:tc>
        <w:tc>
          <w:tcPr>
            <w:tcW w:w="1602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外交支出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451"/>
              <w:rPr>
                <w:sz w:val="22"/>
              </w:rPr>
            </w:pPr>
            <w:r>
              <w:rPr>
                <w:sz w:val="22"/>
              </w:rPr>
              <w:t>政府性基金预算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国防支出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451"/>
              <w:rPr>
                <w:sz w:val="22"/>
              </w:rPr>
            </w:pPr>
            <w:r>
              <w:rPr>
                <w:sz w:val="22"/>
              </w:rPr>
              <w:t>国有资本经营预算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公共安全支出</w:t>
            </w:r>
          </w:p>
        </w:tc>
        <w:tc>
          <w:tcPr>
            <w:tcW w:w="1597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1847.05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二、财政专户核拨资金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教育支出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三、事业收入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科学技术支出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四、事业单位经营收入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文化旅游体育与传媒支出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五、其他收入</w:t>
            </w: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社会保障和就业支出</w:t>
            </w:r>
          </w:p>
        </w:tc>
        <w:tc>
          <w:tcPr>
            <w:tcW w:w="1597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社会保险基金支出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卫生健康支出</w:t>
            </w:r>
          </w:p>
        </w:tc>
        <w:tc>
          <w:tcPr>
            <w:tcW w:w="1597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节能环保支出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城乡社区支出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农林水支出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交通运输支出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资源勘探信息等支出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商业服务业等支出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金融支出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援助其他地区支出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自然资源海洋气象等支出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住房保障支出</w:t>
            </w:r>
          </w:p>
        </w:tc>
        <w:tc>
          <w:tcPr>
            <w:tcW w:w="1597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粮油物资储备支出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国有资本经营预算支出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灾害防治及应急管理支出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预备费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其他支出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转移性支出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债务还本支出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债务付息支出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债务发行费用支出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731" w:type="dxa"/>
          </w:tcPr>
          <w:p>
            <w:pPr>
              <w:pStyle w:val="10"/>
              <w:spacing w:line="390" w:lineRule="exact"/>
              <w:ind w:left="1152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本年收入合计</w:t>
            </w:r>
          </w:p>
        </w:tc>
        <w:tc>
          <w:tcPr>
            <w:tcW w:w="1602" w:type="dxa"/>
          </w:tcPr>
          <w:p>
            <w:pPr>
              <w:pStyle w:val="10"/>
              <w:spacing w:before="14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3714" w:type="dxa"/>
          </w:tcPr>
          <w:p>
            <w:pPr>
              <w:pStyle w:val="10"/>
              <w:spacing w:line="390" w:lineRule="exact"/>
              <w:ind w:left="1134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本年支出合计</w:t>
            </w:r>
          </w:p>
        </w:tc>
        <w:tc>
          <w:tcPr>
            <w:tcW w:w="1597" w:type="dxa"/>
          </w:tcPr>
          <w:p>
            <w:pPr>
              <w:pStyle w:val="10"/>
              <w:spacing w:before="14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六、上级补助收入</w:t>
            </w:r>
          </w:p>
        </w:tc>
        <w:tc>
          <w:tcPr>
            <w:tcW w:w="1602" w:type="dxa"/>
          </w:tcPr>
          <w:p>
            <w:pPr>
              <w:pStyle w:val="10"/>
              <w:spacing w:before="58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3714" w:type="dxa"/>
          </w:tcPr>
          <w:p>
            <w:pPr>
              <w:pStyle w:val="10"/>
              <w:spacing w:before="58"/>
              <w:ind w:left="-8"/>
              <w:rPr>
                <w:sz w:val="22"/>
              </w:rPr>
            </w:pPr>
            <w:r>
              <w:rPr>
                <w:sz w:val="22"/>
              </w:rPr>
              <w:t>结余分配</w:t>
            </w:r>
          </w:p>
        </w:tc>
        <w:tc>
          <w:tcPr>
            <w:tcW w:w="159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880" w:right="460" w:bottom="540" w:left="540" w:header="0" w:footer="269" w:gutter="0"/>
        </w:sect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1"/>
        <w:gridCol w:w="1591"/>
        <w:gridCol w:w="3720"/>
        <w:gridCol w:w="1591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七、附属单位上缴收入</w:t>
            </w: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20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年末结转和结余</w:t>
            </w: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八、用事业基金弥补收支差额</w:t>
            </w: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2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九、上年结转</w:t>
            </w: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72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1" w:type="dxa"/>
          </w:tcPr>
          <w:p>
            <w:pPr>
              <w:pStyle w:val="10"/>
              <w:spacing w:line="390" w:lineRule="exact"/>
              <w:ind w:left="1393" w:right="1402"/>
              <w:jc w:val="center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收入总计</w:t>
            </w:r>
          </w:p>
        </w:tc>
        <w:tc>
          <w:tcPr>
            <w:tcW w:w="1591" w:type="dxa"/>
          </w:tcPr>
          <w:p>
            <w:pPr>
              <w:pStyle w:val="10"/>
              <w:spacing w:before="58"/>
              <w:ind w:left="798" w:right="-15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3720" w:type="dxa"/>
          </w:tcPr>
          <w:p>
            <w:pPr>
              <w:pStyle w:val="10"/>
              <w:spacing w:line="390" w:lineRule="exact"/>
              <w:ind w:left="1387" w:right="1397"/>
              <w:jc w:val="center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支出总计</w:t>
            </w:r>
          </w:p>
        </w:tc>
        <w:tc>
          <w:tcPr>
            <w:tcW w:w="1591" w:type="dxa"/>
          </w:tcPr>
          <w:p>
            <w:pPr>
              <w:pStyle w:val="10"/>
              <w:spacing w:before="58"/>
              <w:ind w:left="798" w:right="-15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560" w:right="460" w:bottom="460" w:left="540" w:header="0" w:footer="269" w:gutter="0"/>
        </w:sectPr>
      </w:pPr>
    </w:p>
    <w:p>
      <w:pPr>
        <w:pStyle w:val="2"/>
      </w:pPr>
      <w:r>
        <w:t>表2、2019年部门收入总体情况表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815"/>
        <w:gridCol w:w="863"/>
        <w:gridCol w:w="852"/>
        <w:gridCol w:w="858"/>
        <w:gridCol w:w="852"/>
        <w:gridCol w:w="639"/>
        <w:gridCol w:w="533"/>
        <w:gridCol w:w="539"/>
        <w:gridCol w:w="528"/>
        <w:gridCol w:w="528"/>
        <w:gridCol w:w="528"/>
        <w:gridCol w:w="528"/>
        <w:gridCol w:w="528"/>
        <w:gridCol w:w="528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19"/>
              </w:rPr>
            </w:pPr>
          </w:p>
          <w:p>
            <w:pPr>
              <w:pStyle w:val="10"/>
              <w:spacing w:line="218" w:lineRule="auto"/>
              <w:ind w:left="42" w:right="29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1815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"/>
              <w:rPr>
                <w:sz w:val="27"/>
              </w:rPr>
            </w:pPr>
          </w:p>
          <w:p>
            <w:pPr>
              <w:pStyle w:val="10"/>
              <w:ind w:left="457"/>
              <w:rPr>
                <w:sz w:val="22"/>
              </w:rPr>
            </w:pPr>
            <w:r>
              <w:rPr>
                <w:sz w:val="22"/>
              </w:rPr>
              <w:t>单位名称</w:t>
            </w:r>
          </w:p>
        </w:tc>
        <w:tc>
          <w:tcPr>
            <w:tcW w:w="863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"/>
              <w:rPr>
                <w:sz w:val="27"/>
              </w:rPr>
            </w:pPr>
          </w:p>
          <w:p>
            <w:pPr>
              <w:pStyle w:val="10"/>
              <w:ind w:left="205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3201" w:type="dxa"/>
            <w:gridSpan w:val="4"/>
          </w:tcPr>
          <w:p>
            <w:pPr>
              <w:pStyle w:val="10"/>
              <w:spacing w:before="80"/>
              <w:ind w:left="1145" w:right="1121"/>
              <w:jc w:val="center"/>
              <w:rPr>
                <w:sz w:val="22"/>
              </w:rPr>
            </w:pPr>
            <w:r>
              <w:rPr>
                <w:sz w:val="22"/>
              </w:rPr>
              <w:t>财政资金</w:t>
            </w:r>
          </w:p>
        </w:tc>
        <w:tc>
          <w:tcPr>
            <w:tcW w:w="533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50" w:right="16"/>
              <w:jc w:val="both"/>
              <w:rPr>
                <w:sz w:val="22"/>
              </w:rPr>
            </w:pPr>
            <w:r>
              <w:rPr>
                <w:sz w:val="22"/>
              </w:rPr>
              <w:t>财政专户管理资金</w:t>
            </w:r>
          </w:p>
        </w:tc>
        <w:tc>
          <w:tcPr>
            <w:tcW w:w="539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19"/>
              </w:rPr>
            </w:pPr>
          </w:p>
          <w:p>
            <w:pPr>
              <w:pStyle w:val="10"/>
              <w:spacing w:line="218" w:lineRule="auto"/>
              <w:ind w:left="44" w:right="29"/>
              <w:rPr>
                <w:sz w:val="22"/>
              </w:rPr>
            </w:pPr>
            <w:r>
              <w:rPr>
                <w:sz w:val="22"/>
              </w:rPr>
              <w:t>事业收入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31" w:right="30"/>
              <w:jc w:val="both"/>
              <w:rPr>
                <w:sz w:val="22"/>
              </w:rPr>
            </w:pPr>
            <w:r>
              <w:rPr>
                <w:sz w:val="22"/>
              </w:rPr>
              <w:t>事业单位经营收入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19"/>
              </w:rPr>
            </w:pPr>
          </w:p>
          <w:p>
            <w:pPr>
              <w:pStyle w:val="10"/>
              <w:spacing w:line="218" w:lineRule="auto"/>
              <w:ind w:left="30" w:right="32"/>
              <w:rPr>
                <w:sz w:val="22"/>
              </w:rPr>
            </w:pPr>
            <w:r>
              <w:rPr>
                <w:sz w:val="22"/>
              </w:rPr>
              <w:t>其他收入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7"/>
              <w:rPr>
                <w:sz w:val="30"/>
              </w:rPr>
            </w:pPr>
          </w:p>
          <w:p>
            <w:pPr>
              <w:pStyle w:val="10"/>
              <w:spacing w:line="218" w:lineRule="auto"/>
              <w:ind w:left="29" w:right="33"/>
              <w:jc w:val="both"/>
              <w:rPr>
                <w:sz w:val="22"/>
              </w:rPr>
            </w:pPr>
            <w:r>
              <w:rPr>
                <w:sz w:val="22"/>
              </w:rPr>
              <w:t>上级补助收入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27" w:right="35"/>
              <w:jc w:val="both"/>
              <w:rPr>
                <w:sz w:val="22"/>
              </w:rPr>
            </w:pPr>
            <w:r>
              <w:rPr>
                <w:sz w:val="22"/>
              </w:rPr>
              <w:t>附属单位上缴收入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4" w:line="258" w:lineRule="exact"/>
              <w:ind w:left="26" w:right="36"/>
              <w:jc w:val="both"/>
              <w:rPr>
                <w:sz w:val="22"/>
              </w:rPr>
            </w:pPr>
            <w:r>
              <w:rPr>
                <w:sz w:val="22"/>
              </w:rPr>
              <w:t>用事业基金弥补收支差额</w:t>
            </w:r>
          </w:p>
        </w:tc>
        <w:tc>
          <w:tcPr>
            <w:tcW w:w="52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19"/>
              </w:rPr>
            </w:pPr>
          </w:p>
          <w:p>
            <w:pPr>
              <w:pStyle w:val="10"/>
              <w:spacing w:line="218" w:lineRule="auto"/>
              <w:ind w:left="24" w:right="38"/>
              <w:rPr>
                <w:sz w:val="22"/>
              </w:rPr>
            </w:pPr>
            <w:r>
              <w:rPr>
                <w:sz w:val="22"/>
              </w:rPr>
              <w:t>上年结转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3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single" w:color="7F7F7F" w:sz="12" w:space="0"/>
            </w:tcBorders>
          </w:tcPr>
          <w:p>
            <w:pPr>
              <w:pStyle w:val="10"/>
              <w:spacing w:before="2"/>
              <w:rPr>
                <w:sz w:val="30"/>
              </w:rPr>
            </w:pPr>
          </w:p>
          <w:p>
            <w:pPr>
              <w:pStyle w:val="10"/>
              <w:ind w:left="80" w:right="60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858" w:type="dxa"/>
            <w:tcBorders>
              <w:bottom w:val="single" w:color="7F7F7F" w:sz="12" w:space="0"/>
            </w:tcBorders>
          </w:tcPr>
          <w:p>
            <w:pPr>
              <w:pStyle w:val="10"/>
              <w:spacing w:before="3"/>
              <w:rPr>
                <w:sz w:val="21"/>
              </w:rPr>
            </w:pPr>
          </w:p>
          <w:p>
            <w:pPr>
              <w:pStyle w:val="10"/>
              <w:spacing w:line="218" w:lineRule="auto"/>
              <w:ind w:left="103" w:right="65"/>
              <w:rPr>
                <w:sz w:val="22"/>
              </w:rPr>
            </w:pPr>
            <w:r>
              <w:rPr>
                <w:sz w:val="22"/>
              </w:rPr>
              <w:t>一般公共预算</w:t>
            </w:r>
          </w:p>
        </w:tc>
        <w:tc>
          <w:tcPr>
            <w:tcW w:w="852" w:type="dxa"/>
            <w:tcBorders>
              <w:bottom w:val="single" w:color="7F7F7F" w:sz="12" w:space="0"/>
            </w:tcBorders>
          </w:tcPr>
          <w:p>
            <w:pPr>
              <w:pStyle w:val="10"/>
              <w:spacing w:before="149" w:line="218" w:lineRule="auto"/>
              <w:ind w:left="102" w:right="60"/>
              <w:jc w:val="center"/>
              <w:rPr>
                <w:sz w:val="22"/>
              </w:rPr>
            </w:pPr>
            <w:r>
              <w:rPr>
                <w:sz w:val="22"/>
              </w:rPr>
              <w:t>政府性基金预算</w:t>
            </w:r>
          </w:p>
        </w:tc>
        <w:tc>
          <w:tcPr>
            <w:tcW w:w="639" w:type="dxa"/>
            <w:tcBorders>
              <w:bottom w:val="single" w:color="7F7F7F" w:sz="12" w:space="0"/>
            </w:tcBorders>
          </w:tcPr>
          <w:p>
            <w:pPr>
              <w:pStyle w:val="10"/>
              <w:spacing w:before="14" w:line="218" w:lineRule="auto"/>
              <w:ind w:left="107" w:right="66"/>
              <w:jc w:val="both"/>
              <w:rPr>
                <w:sz w:val="22"/>
              </w:rPr>
            </w:pPr>
            <w:r>
              <w:rPr>
                <w:sz w:val="22"/>
              </w:rPr>
              <w:t>国有资本经营预算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tcBorders>
              <w:top w:val="single" w:color="7F7F7F" w:sz="12" w:space="0"/>
            </w:tcBorders>
          </w:tcPr>
          <w:p>
            <w:pPr>
              <w:pStyle w:val="10"/>
              <w:spacing w:before="62"/>
              <w:ind w:left="3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863" w:type="dxa"/>
            <w:tcBorders>
              <w:top w:val="single" w:color="7F7F7F" w:sz="12" w:space="0"/>
            </w:tcBorders>
          </w:tcPr>
          <w:p>
            <w:pPr>
              <w:pStyle w:val="10"/>
              <w:spacing w:before="62"/>
              <w:ind w:left="59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2" w:type="dxa"/>
            <w:tcBorders>
              <w:top w:val="single" w:color="7F7F7F" w:sz="12" w:space="0"/>
            </w:tcBorders>
          </w:tcPr>
          <w:p>
            <w:pPr>
              <w:pStyle w:val="10"/>
              <w:spacing w:before="62"/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8" w:type="dxa"/>
            <w:tcBorders>
              <w:top w:val="single" w:color="7F7F7F" w:sz="12" w:space="0"/>
            </w:tcBorders>
          </w:tcPr>
          <w:p>
            <w:pPr>
              <w:pStyle w:val="10"/>
              <w:spacing w:before="62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2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spacing w:before="62"/>
              <w:ind w:right="11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郯城县人民检察院</w:t>
            </w:r>
          </w:p>
        </w:tc>
        <w:tc>
          <w:tcPr>
            <w:tcW w:w="863" w:type="dxa"/>
          </w:tcPr>
          <w:p>
            <w:pPr>
              <w:pStyle w:val="10"/>
              <w:spacing w:before="69"/>
              <w:ind w:left="59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2" w:type="dxa"/>
          </w:tcPr>
          <w:p>
            <w:pPr>
              <w:pStyle w:val="10"/>
              <w:spacing w:before="69"/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8" w:type="dxa"/>
          </w:tcPr>
          <w:p>
            <w:pPr>
              <w:pStyle w:val="10"/>
              <w:spacing w:before="69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spacing w:before="69"/>
              <w:ind w:right="11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38" w:type="dxa"/>
          </w:tcPr>
          <w:p>
            <w:pPr>
              <w:pStyle w:val="10"/>
              <w:spacing w:line="250" w:lineRule="exact"/>
              <w:ind w:left="3"/>
              <w:rPr>
                <w:sz w:val="22"/>
              </w:rPr>
            </w:pPr>
            <w:r>
              <w:rPr>
                <w:sz w:val="22"/>
              </w:rPr>
              <w:t>1340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15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sz w:val="22"/>
              </w:rPr>
              <w:t>郯城县人民检察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院本级</w:t>
            </w:r>
          </w:p>
        </w:tc>
        <w:tc>
          <w:tcPr>
            <w:tcW w:w="863" w:type="dxa"/>
          </w:tcPr>
          <w:p>
            <w:pPr>
              <w:pStyle w:val="10"/>
              <w:spacing w:before="103"/>
              <w:ind w:left="59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2" w:type="dxa"/>
          </w:tcPr>
          <w:p>
            <w:pPr>
              <w:pStyle w:val="10"/>
              <w:spacing w:before="103"/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8" w:type="dxa"/>
          </w:tcPr>
          <w:p>
            <w:pPr>
              <w:pStyle w:val="10"/>
              <w:spacing w:before="103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8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spacing w:before="103"/>
              <w:ind w:right="11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1120" w:right="460" w:bottom="460" w:left="540" w:header="0" w:footer="269" w:gutter="0"/>
        </w:sectPr>
      </w:pPr>
    </w:p>
    <w:p>
      <w:pPr>
        <w:pStyle w:val="2"/>
      </w:pPr>
      <w:r>
        <w:t>表3、2019年部门支出总体情况表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74"/>
        <w:gridCol w:w="252"/>
        <w:gridCol w:w="426"/>
        <w:gridCol w:w="1277"/>
        <w:gridCol w:w="3618"/>
        <w:gridCol w:w="851"/>
        <w:gridCol w:w="851"/>
        <w:gridCol w:w="851"/>
        <w:gridCol w:w="638"/>
        <w:gridCol w:w="638"/>
        <w:gridCol w:w="638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8" w:type="dxa"/>
            <w:gridSpan w:val="4"/>
          </w:tcPr>
          <w:p>
            <w:pPr>
              <w:pStyle w:val="10"/>
              <w:spacing w:before="80"/>
              <w:ind w:left="188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27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6"/>
              <w:rPr>
                <w:sz w:val="17"/>
              </w:rPr>
            </w:pPr>
          </w:p>
          <w:p>
            <w:pPr>
              <w:pStyle w:val="10"/>
              <w:ind w:left="187"/>
              <w:rPr>
                <w:sz w:val="22"/>
              </w:rPr>
            </w:pPr>
            <w:r>
              <w:rPr>
                <w:sz w:val="22"/>
              </w:rPr>
              <w:t>单位编码</w:t>
            </w:r>
          </w:p>
        </w:tc>
        <w:tc>
          <w:tcPr>
            <w:tcW w:w="361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6"/>
              <w:rPr>
                <w:sz w:val="17"/>
              </w:rPr>
            </w:pPr>
          </w:p>
          <w:p>
            <w:pPr>
              <w:pStyle w:val="10"/>
              <w:ind w:left="1022"/>
              <w:rPr>
                <w:sz w:val="22"/>
              </w:rPr>
            </w:pPr>
            <w:r>
              <w:rPr>
                <w:sz w:val="22"/>
              </w:rPr>
              <w:t>单位和科目名称</w:t>
            </w:r>
          </w:p>
        </w:tc>
        <w:tc>
          <w:tcPr>
            <w:tcW w:w="851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87" w:right="74"/>
              <w:jc w:val="center"/>
              <w:rPr>
                <w:sz w:val="22"/>
              </w:rPr>
            </w:pPr>
            <w:r>
              <w:rPr>
                <w:sz w:val="22"/>
              </w:rPr>
              <w:t>本年度支出合计</w:t>
            </w:r>
          </w:p>
        </w:tc>
        <w:tc>
          <w:tcPr>
            <w:tcW w:w="851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7"/>
              <w:rPr>
                <w:sz w:val="30"/>
              </w:rPr>
            </w:pPr>
          </w:p>
          <w:p>
            <w:pPr>
              <w:pStyle w:val="10"/>
              <w:spacing w:line="218" w:lineRule="auto"/>
              <w:ind w:left="312" w:right="73" w:hanging="225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851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7"/>
              <w:rPr>
                <w:sz w:val="30"/>
              </w:rPr>
            </w:pPr>
          </w:p>
          <w:p>
            <w:pPr>
              <w:pStyle w:val="10"/>
              <w:spacing w:line="218" w:lineRule="auto"/>
              <w:ind w:left="312" w:right="73" w:hanging="225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63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94" w:right="78"/>
              <w:jc w:val="both"/>
              <w:rPr>
                <w:sz w:val="22"/>
              </w:rPr>
            </w:pPr>
            <w:r>
              <w:rPr>
                <w:sz w:val="22"/>
              </w:rPr>
              <w:t>上缴上级支出</w:t>
            </w:r>
          </w:p>
        </w:tc>
        <w:tc>
          <w:tcPr>
            <w:tcW w:w="63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7"/>
              <w:rPr>
                <w:sz w:val="30"/>
              </w:rPr>
            </w:pPr>
          </w:p>
          <w:p>
            <w:pPr>
              <w:pStyle w:val="10"/>
              <w:spacing w:line="218" w:lineRule="auto"/>
              <w:ind w:left="95" w:right="77"/>
              <w:rPr>
                <w:sz w:val="22"/>
              </w:rPr>
            </w:pPr>
            <w:r>
              <w:rPr>
                <w:sz w:val="22"/>
              </w:rPr>
              <w:t>经营支出</w:t>
            </w:r>
          </w:p>
        </w:tc>
        <w:tc>
          <w:tcPr>
            <w:tcW w:w="63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4" w:line="258" w:lineRule="exact"/>
              <w:ind w:left="95" w:right="77"/>
              <w:jc w:val="both"/>
              <w:rPr>
                <w:sz w:val="22"/>
              </w:rPr>
            </w:pPr>
            <w:r>
              <w:rPr>
                <w:sz w:val="22"/>
              </w:rPr>
              <w:t>对附属单位补助支出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26" w:type="dxa"/>
            <w:tcBorders>
              <w:bottom w:val="single" w:color="7F7F7F" w:sz="12" w:space="0"/>
            </w:tcBorders>
          </w:tcPr>
          <w:p>
            <w:pPr>
              <w:pStyle w:val="10"/>
              <w:spacing w:before="8"/>
              <w:rPr>
                <w:sz w:val="19"/>
              </w:rPr>
            </w:pPr>
          </w:p>
          <w:p>
            <w:pPr>
              <w:pStyle w:val="10"/>
              <w:spacing w:before="1"/>
              <w:ind w:right="86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类</w:t>
            </w:r>
          </w:p>
        </w:tc>
        <w:tc>
          <w:tcPr>
            <w:tcW w:w="426" w:type="dxa"/>
            <w:gridSpan w:val="2"/>
            <w:tcBorders>
              <w:bottom w:val="single" w:color="7F7F7F" w:sz="12" w:space="0"/>
            </w:tcBorders>
          </w:tcPr>
          <w:p>
            <w:pPr>
              <w:pStyle w:val="10"/>
              <w:spacing w:before="8"/>
              <w:rPr>
                <w:sz w:val="19"/>
              </w:rPr>
            </w:pPr>
          </w:p>
          <w:p>
            <w:pPr>
              <w:pStyle w:val="10"/>
              <w:spacing w:before="1"/>
              <w:ind w:left="98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426" w:type="dxa"/>
            <w:tcBorders>
              <w:bottom w:val="single" w:color="7F7F7F" w:sz="12" w:space="0"/>
            </w:tcBorders>
          </w:tcPr>
          <w:p>
            <w:pPr>
              <w:pStyle w:val="10"/>
              <w:spacing w:before="8"/>
              <w:rPr>
                <w:sz w:val="19"/>
              </w:rPr>
            </w:pPr>
          </w:p>
          <w:p>
            <w:pPr>
              <w:pStyle w:val="10"/>
              <w:spacing w:before="1"/>
              <w:ind w:left="98"/>
              <w:rPr>
                <w:sz w:val="22"/>
              </w:rPr>
            </w:pPr>
            <w:r>
              <w:rPr>
                <w:w w:val="101"/>
                <w:sz w:val="22"/>
              </w:rPr>
              <w:t>项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26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left="3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851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1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851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632.36</w:t>
            </w:r>
          </w:p>
        </w:tc>
        <w:tc>
          <w:tcPr>
            <w:tcW w:w="6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69"/>
              <w:ind w:left="2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618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郯城县人民检察院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632.36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69"/>
              <w:ind w:left="226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69"/>
              <w:ind w:left="227"/>
              <w:rPr>
                <w:sz w:val="22"/>
              </w:rPr>
            </w:pPr>
            <w:r>
              <w:rPr>
                <w:sz w:val="22"/>
              </w:rPr>
              <w:t>郯城县人民检察院本级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2106.74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632.36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spacing w:before="69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公共安全支出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1847.05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632.36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675"/>
              <w:rPr>
                <w:sz w:val="22"/>
              </w:rPr>
            </w:pPr>
            <w:r>
              <w:rPr>
                <w:sz w:val="22"/>
              </w:rPr>
              <w:t>检察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1847.05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632.36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行政运行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1456.91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242.22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其他检察支出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390.14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390.14</w:t>
            </w: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spacing w:before="69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社会保障和就业支出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675"/>
              <w:rPr>
                <w:sz w:val="22"/>
              </w:rPr>
            </w:pPr>
            <w:r>
              <w:rPr>
                <w:sz w:val="22"/>
              </w:rPr>
              <w:t>人力资源和社会保障管理事务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社会保险业务管理事务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spacing w:before="69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卫生健康支出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675"/>
              <w:rPr>
                <w:sz w:val="22"/>
              </w:rPr>
            </w:pPr>
            <w:r>
              <w:rPr>
                <w:sz w:val="22"/>
              </w:rPr>
              <w:t>行政事业单位医疗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行政单位医疗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51.69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51.69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事业单位医疗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spacing w:before="69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426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住房保障支出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618" w:type="dxa"/>
          </w:tcPr>
          <w:p>
            <w:pPr>
              <w:pStyle w:val="10"/>
              <w:spacing w:before="69"/>
              <w:ind w:left="675"/>
              <w:rPr>
                <w:sz w:val="22"/>
              </w:rPr>
            </w:pPr>
            <w:r>
              <w:rPr>
                <w:sz w:val="22"/>
              </w:rPr>
              <w:t>住房改革支出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6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4" w:type="dxa"/>
            <w:tcBorders>
              <w:right w:val="nil"/>
            </w:tcBorders>
          </w:tcPr>
          <w:p>
            <w:pPr>
              <w:pStyle w:val="10"/>
              <w:spacing w:before="6"/>
              <w:rPr>
                <w:sz w:val="18"/>
              </w:rPr>
            </w:pPr>
          </w:p>
          <w:p>
            <w:pPr>
              <w:pStyle w:val="10"/>
              <w:spacing w:before="1" w:line="254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252" w:type="dxa"/>
            <w:tcBorders>
              <w:left w:val="nil"/>
            </w:tcBorders>
          </w:tcPr>
          <w:p>
            <w:pPr>
              <w:pStyle w:val="10"/>
              <w:spacing w:line="262" w:lineRule="exact"/>
              <w:ind w:right="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7" w:type="dxa"/>
          </w:tcPr>
          <w:p>
            <w:pPr>
              <w:pStyle w:val="10"/>
              <w:spacing w:before="103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618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住房公积金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8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1120" w:right="460" w:bottom="540" w:left="540" w:header="0" w:footer="269" w:gutter="0"/>
        </w:sectPr>
      </w:pPr>
    </w:p>
    <w:p>
      <w:pPr>
        <w:pStyle w:val="2"/>
        <w:spacing w:before="5" w:line="594" w:lineRule="exact"/>
      </w:pPr>
      <w:r>
        <w:t>表4、2019年财政拨款收支总体情况表</w:t>
      </w:r>
    </w:p>
    <w:p>
      <w:pPr>
        <w:tabs>
          <w:tab w:val="left" w:pos="9074"/>
        </w:tabs>
        <w:spacing w:before="0" w:line="261" w:lineRule="exact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8"/>
        <w:rPr>
          <w:sz w:val="5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1064"/>
        <w:gridCol w:w="2660"/>
        <w:gridCol w:w="1064"/>
        <w:gridCol w:w="1064"/>
        <w:gridCol w:w="1058"/>
        <w:gridCol w:w="1064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30" w:type="dxa"/>
            <w:gridSpan w:val="2"/>
          </w:tcPr>
          <w:p>
            <w:pPr>
              <w:pStyle w:val="10"/>
              <w:spacing w:before="58"/>
              <w:ind w:left="1623" w:right="1612"/>
              <w:jc w:val="center"/>
              <w:rPr>
                <w:sz w:val="22"/>
              </w:rPr>
            </w:pPr>
            <w:r>
              <w:rPr>
                <w:sz w:val="22"/>
              </w:rPr>
              <w:t>收入</w:t>
            </w:r>
          </w:p>
        </w:tc>
        <w:tc>
          <w:tcPr>
            <w:tcW w:w="6910" w:type="dxa"/>
            <w:gridSpan w:val="5"/>
          </w:tcPr>
          <w:p>
            <w:pPr>
              <w:pStyle w:val="10"/>
              <w:spacing w:before="58"/>
              <w:ind w:left="3214" w:right="3200"/>
              <w:jc w:val="center"/>
              <w:rPr>
                <w:sz w:val="22"/>
              </w:rPr>
            </w:pPr>
            <w:r>
              <w:rPr>
                <w:sz w:val="22"/>
              </w:rPr>
              <w:t>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666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91"/>
              <w:ind w:left="1091" w:right="1080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91"/>
              <w:ind w:left="306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  <w:tc>
          <w:tcPr>
            <w:tcW w:w="2660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91"/>
              <w:ind w:left="1086" w:right="1079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91"/>
              <w:ind w:left="301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 w:line="352" w:lineRule="auto"/>
              <w:ind w:left="78" w:right="72"/>
              <w:jc w:val="center"/>
              <w:rPr>
                <w:sz w:val="22"/>
              </w:rPr>
            </w:pPr>
            <w:r>
              <w:rPr>
                <w:sz w:val="22"/>
              </w:rPr>
              <w:t>一般公共预算财政</w:t>
            </w:r>
          </w:p>
          <w:p>
            <w:pPr>
              <w:pStyle w:val="10"/>
              <w:ind w:left="75" w:right="72"/>
              <w:jc w:val="center"/>
              <w:rPr>
                <w:sz w:val="22"/>
              </w:rPr>
            </w:pPr>
            <w:r>
              <w:rPr>
                <w:sz w:val="22"/>
              </w:rPr>
              <w:t>拨款</w:t>
            </w:r>
          </w:p>
        </w:tc>
        <w:tc>
          <w:tcPr>
            <w:tcW w:w="1058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 w:line="352" w:lineRule="auto"/>
              <w:ind w:left="78" w:right="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政府性基金预算财</w:t>
            </w:r>
          </w:p>
          <w:p>
            <w:pPr>
              <w:pStyle w:val="10"/>
              <w:ind w:left="76" w:right="66"/>
              <w:jc w:val="center"/>
              <w:rPr>
                <w:sz w:val="22"/>
              </w:rPr>
            </w:pPr>
            <w:r>
              <w:rPr>
                <w:sz w:val="22"/>
              </w:rPr>
              <w:t>政拨款</w:t>
            </w:r>
          </w:p>
        </w:tc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spacing w:before="58" w:line="352" w:lineRule="auto"/>
              <w:ind w:left="84" w:right="65"/>
              <w:rPr>
                <w:sz w:val="22"/>
              </w:rPr>
            </w:pPr>
            <w:r>
              <w:rPr>
                <w:spacing w:val="-5"/>
                <w:sz w:val="22"/>
              </w:rPr>
              <w:t>国有资本经营预算</w:t>
            </w:r>
          </w:p>
          <w:p>
            <w:pPr>
              <w:pStyle w:val="10"/>
              <w:ind w:left="84"/>
              <w:rPr>
                <w:sz w:val="22"/>
              </w:rPr>
            </w:pPr>
            <w:r>
              <w:rPr>
                <w:sz w:val="22"/>
              </w:rPr>
              <w:t>财政拨款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2666" w:type="dxa"/>
            <w:tcBorders>
              <w:top w:val="single" w:color="7F7F7F" w:sz="12" w:space="0"/>
            </w:tcBorders>
          </w:tcPr>
          <w:p>
            <w:pPr>
              <w:pStyle w:val="10"/>
              <w:spacing w:before="56"/>
              <w:ind w:left="3"/>
              <w:rPr>
                <w:sz w:val="22"/>
              </w:rPr>
            </w:pPr>
            <w:r>
              <w:rPr>
                <w:sz w:val="22"/>
              </w:rPr>
              <w:t>一、一般公共预算财政拨</w:t>
            </w:r>
          </w:p>
          <w:p>
            <w:pPr>
              <w:pStyle w:val="10"/>
              <w:spacing w:before="133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spacing w:before="1"/>
              <w:rPr>
                <w:sz w:val="20"/>
              </w:rPr>
            </w:pPr>
          </w:p>
          <w:p>
            <w:pPr>
              <w:pStyle w:val="10"/>
              <w:ind w:left="272" w:right="-15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2660" w:type="dxa"/>
            <w:tcBorders>
              <w:top w:val="single" w:color="7F7F7F" w:sz="12" w:space="0"/>
            </w:tcBorders>
          </w:tcPr>
          <w:p>
            <w:pPr>
              <w:pStyle w:val="10"/>
              <w:spacing w:before="1"/>
              <w:rPr>
                <w:sz w:val="20"/>
              </w:rPr>
            </w:pPr>
          </w:p>
          <w:p>
            <w:pPr>
              <w:pStyle w:val="10"/>
              <w:ind w:left="4"/>
              <w:rPr>
                <w:sz w:val="22"/>
              </w:rPr>
            </w:pPr>
            <w:r>
              <w:rPr>
                <w:sz w:val="22"/>
              </w:rPr>
              <w:t>一般公共服务支出</w:t>
            </w: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666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二、政府性基金预算财政</w:t>
            </w:r>
          </w:p>
          <w:p>
            <w:pPr>
              <w:pStyle w:val="10"/>
              <w:spacing w:before="133"/>
              <w:ind w:left="3"/>
              <w:rPr>
                <w:sz w:val="22"/>
              </w:rPr>
            </w:pPr>
            <w:r>
              <w:rPr>
                <w:sz w:val="22"/>
              </w:rPr>
              <w:t>拨款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3"/>
              <w:rPr>
                <w:sz w:val="20"/>
              </w:rPr>
            </w:pPr>
          </w:p>
          <w:p>
            <w:pPr>
              <w:pStyle w:val="10"/>
              <w:ind w:left="4"/>
              <w:rPr>
                <w:sz w:val="22"/>
              </w:rPr>
            </w:pPr>
            <w:r>
              <w:rPr>
                <w:sz w:val="22"/>
              </w:rPr>
              <w:t>外交支出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before="58"/>
              <w:ind w:left="3"/>
              <w:rPr>
                <w:sz w:val="22"/>
              </w:rPr>
            </w:pPr>
            <w:r>
              <w:rPr>
                <w:sz w:val="22"/>
              </w:rPr>
              <w:t>三、国有资本经预算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国防支出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公共安全支出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1482.05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1482.05</w:t>
            </w: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教育支出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科学技术支出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文化旅游体育与传媒支出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社会保障和就业支出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社会保险基金支出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卫生健康支出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节能环保支出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城乡社区支出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农林水支出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交通运输支出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资源勘探信息等支出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商业服务业等支出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金融支出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援助其他地区支出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自然资源海洋气象等支出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住房保障支出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粮油物资储备支出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国有资本经营预算支出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灾害防治及应急管理支出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预备费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其他支出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转移性支出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0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债务还本支出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4" w:type="default"/>
          <w:pgSz w:w="11900" w:h="16840"/>
          <w:pgMar w:top="880" w:right="460" w:bottom="460" w:left="540" w:header="0" w:footer="269" w:gutter="0"/>
          <w:pgNumType w:start="10"/>
        </w:sect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1064"/>
        <w:gridCol w:w="2666"/>
        <w:gridCol w:w="1064"/>
        <w:gridCol w:w="1064"/>
        <w:gridCol w:w="1053"/>
        <w:gridCol w:w="1053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债务付息支出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债务发行费用支出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line="390" w:lineRule="exact"/>
              <w:ind w:left="619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本年收入合计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2666" w:type="dxa"/>
          </w:tcPr>
          <w:p>
            <w:pPr>
              <w:pStyle w:val="10"/>
              <w:spacing w:line="390" w:lineRule="exact"/>
              <w:ind w:left="62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本年支出合计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before="58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年初财政拨款结转和结余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spacing w:before="58"/>
              <w:ind w:left="4"/>
              <w:rPr>
                <w:sz w:val="22"/>
              </w:rPr>
            </w:pPr>
            <w:r>
              <w:rPr>
                <w:sz w:val="22"/>
              </w:rPr>
              <w:t>年末结转和结余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before="58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一般公共预算财政拨款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666" w:type="dxa"/>
          </w:tcPr>
          <w:p>
            <w:pPr>
              <w:pStyle w:val="10"/>
              <w:spacing w:before="58"/>
              <w:ind w:left="227"/>
              <w:rPr>
                <w:sz w:val="22"/>
              </w:rPr>
            </w:pPr>
            <w:r>
              <w:rPr>
                <w:sz w:val="22"/>
              </w:rPr>
              <w:t>政府性基金预算财政拨</w:t>
            </w:r>
          </w:p>
          <w:p>
            <w:pPr>
              <w:pStyle w:val="10"/>
              <w:spacing w:before="133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before="58"/>
              <w:ind w:left="227"/>
              <w:rPr>
                <w:sz w:val="22"/>
              </w:rPr>
            </w:pPr>
            <w:r>
              <w:rPr>
                <w:sz w:val="22"/>
              </w:rPr>
              <w:t>国有资本经营预算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66" w:type="dxa"/>
          </w:tcPr>
          <w:p>
            <w:pPr>
              <w:pStyle w:val="10"/>
              <w:spacing w:line="390" w:lineRule="exact"/>
              <w:ind w:left="855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收入总计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2666" w:type="dxa"/>
          </w:tcPr>
          <w:p>
            <w:pPr>
              <w:pStyle w:val="10"/>
              <w:spacing w:line="390" w:lineRule="exact"/>
              <w:ind w:left="855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支出总计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1064" w:type="dxa"/>
          </w:tcPr>
          <w:p>
            <w:pPr>
              <w:pStyle w:val="10"/>
              <w:spacing w:before="5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560" w:right="460" w:bottom="460" w:left="540" w:header="0" w:footer="269" w:gutter="0"/>
        </w:sectPr>
      </w:pPr>
    </w:p>
    <w:p>
      <w:pPr>
        <w:pStyle w:val="2"/>
      </w:pPr>
      <w:r>
        <w:t>表5、2019年一般公共预算支出情况表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15"/>
        <w:gridCol w:w="426"/>
        <w:gridCol w:w="1333"/>
        <w:gridCol w:w="3013"/>
        <w:gridCol w:w="996"/>
        <w:gridCol w:w="996"/>
        <w:gridCol w:w="772"/>
        <w:gridCol w:w="794"/>
        <w:gridCol w:w="648"/>
        <w:gridCol w:w="805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8" w:type="dxa"/>
            <w:gridSpan w:val="3"/>
          </w:tcPr>
          <w:p>
            <w:pPr>
              <w:pStyle w:val="10"/>
              <w:spacing w:before="80"/>
              <w:ind w:left="205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333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8"/>
              <w:ind w:left="249"/>
              <w:rPr>
                <w:sz w:val="22"/>
              </w:rPr>
            </w:pPr>
            <w:r>
              <w:rPr>
                <w:sz w:val="22"/>
              </w:rPr>
              <w:t>单位编码</w:t>
            </w:r>
          </w:p>
        </w:tc>
        <w:tc>
          <w:tcPr>
            <w:tcW w:w="3013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8"/>
              <w:ind w:left="748"/>
              <w:rPr>
                <w:sz w:val="22"/>
              </w:rPr>
            </w:pPr>
            <w:r>
              <w:rPr>
                <w:sz w:val="22"/>
              </w:rPr>
              <w:t>单位和科目名称</w:t>
            </w:r>
          </w:p>
        </w:tc>
        <w:tc>
          <w:tcPr>
            <w:tcW w:w="996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8"/>
              <w:ind w:left="294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3210" w:type="dxa"/>
            <w:gridSpan w:val="4"/>
          </w:tcPr>
          <w:p>
            <w:pPr>
              <w:pStyle w:val="10"/>
              <w:spacing w:before="80"/>
              <w:ind w:left="1169" w:right="1106"/>
              <w:jc w:val="center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805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0"/>
              <w:rPr>
                <w:sz w:val="27"/>
              </w:rPr>
            </w:pPr>
          </w:p>
          <w:p>
            <w:pPr>
              <w:pStyle w:val="10"/>
              <w:spacing w:line="218" w:lineRule="auto"/>
              <w:ind w:left="306" w:right="32" w:hanging="225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437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right="9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类</w:t>
            </w:r>
          </w:p>
        </w:tc>
        <w:tc>
          <w:tcPr>
            <w:tcW w:w="415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left="104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426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left="126"/>
              <w:rPr>
                <w:sz w:val="22"/>
              </w:rPr>
            </w:pPr>
            <w:r>
              <w:rPr>
                <w:w w:val="101"/>
                <w:sz w:val="22"/>
              </w:rPr>
              <w:t>项</w:t>
            </w:r>
          </w:p>
        </w:tc>
        <w:tc>
          <w:tcPr>
            <w:tcW w:w="1333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left="296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772" w:type="dxa"/>
            <w:tcBorders>
              <w:bottom w:val="single" w:color="7F7F7F" w:sz="12" w:space="0"/>
            </w:tcBorders>
          </w:tcPr>
          <w:p>
            <w:pPr>
              <w:pStyle w:val="10"/>
              <w:spacing w:before="12"/>
              <w:rPr>
                <w:sz w:val="29"/>
              </w:rPr>
            </w:pPr>
          </w:p>
          <w:p>
            <w:pPr>
              <w:pStyle w:val="10"/>
              <w:spacing w:line="218" w:lineRule="auto"/>
              <w:ind w:left="73" w:right="9"/>
              <w:rPr>
                <w:sz w:val="22"/>
              </w:rPr>
            </w:pPr>
            <w:r>
              <w:rPr>
                <w:sz w:val="22"/>
              </w:rPr>
              <w:t>工资福利支出</w:t>
            </w:r>
          </w:p>
        </w:tc>
        <w:tc>
          <w:tcPr>
            <w:tcW w:w="794" w:type="dxa"/>
            <w:tcBorders>
              <w:bottom w:val="single" w:color="7F7F7F" w:sz="12" w:space="0"/>
            </w:tcBorders>
          </w:tcPr>
          <w:p>
            <w:pPr>
              <w:pStyle w:val="10"/>
              <w:spacing w:before="4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74" w:right="30"/>
              <w:jc w:val="center"/>
              <w:rPr>
                <w:sz w:val="22"/>
              </w:rPr>
            </w:pPr>
            <w:r>
              <w:rPr>
                <w:sz w:val="22"/>
              </w:rPr>
              <w:t>商品和服务支出</w:t>
            </w:r>
          </w:p>
        </w:tc>
        <w:tc>
          <w:tcPr>
            <w:tcW w:w="648" w:type="dxa"/>
            <w:tcBorders>
              <w:bottom w:val="single" w:color="7F7F7F" w:sz="12" w:space="0"/>
            </w:tcBorders>
          </w:tcPr>
          <w:p>
            <w:pPr>
              <w:pStyle w:val="10"/>
              <w:spacing w:before="3" w:line="218" w:lineRule="auto"/>
              <w:ind w:left="114" w:right="68"/>
              <w:jc w:val="both"/>
              <w:rPr>
                <w:sz w:val="22"/>
              </w:rPr>
            </w:pPr>
            <w:r>
              <w:rPr>
                <w:sz w:val="22"/>
              </w:rPr>
              <w:t>对个人和家庭的补</w:t>
            </w:r>
          </w:p>
          <w:p>
            <w:pPr>
              <w:pStyle w:val="10"/>
              <w:spacing w:line="248" w:lineRule="exact"/>
              <w:ind w:left="226"/>
              <w:rPr>
                <w:sz w:val="22"/>
              </w:rPr>
            </w:pPr>
            <w:r>
              <w:rPr>
                <w:w w:val="101"/>
                <w:sz w:val="22"/>
              </w:rPr>
              <w:t>助</w:t>
            </w:r>
          </w:p>
        </w:tc>
        <w:tc>
          <w:tcPr>
            <w:tcW w:w="805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  <w:tcBorders>
              <w:top w:val="single" w:color="7F7F7F" w:sz="12" w:space="0"/>
            </w:tcBorders>
          </w:tcPr>
          <w:p>
            <w:pPr>
              <w:pStyle w:val="10"/>
              <w:spacing w:before="101"/>
              <w:ind w:left="3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996" w:type="dxa"/>
            <w:tcBorders>
              <w:top w:val="single" w:color="7F7F7F" w:sz="12" w:space="0"/>
            </w:tcBorders>
          </w:tcPr>
          <w:p>
            <w:pPr>
              <w:pStyle w:val="10"/>
              <w:spacing w:before="10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996" w:type="dxa"/>
            <w:tcBorders>
              <w:top w:val="single" w:color="7F7F7F" w:sz="12" w:space="0"/>
            </w:tcBorders>
          </w:tcPr>
          <w:p>
            <w:pPr>
              <w:pStyle w:val="10"/>
              <w:spacing w:before="10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772" w:type="dxa"/>
            <w:tcBorders>
              <w:top w:val="single" w:color="7F7F7F" w:sz="12" w:space="0"/>
            </w:tcBorders>
          </w:tcPr>
          <w:p>
            <w:pPr>
              <w:pStyle w:val="10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1127.5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794" w:type="dxa"/>
            <w:tcBorders>
              <w:top w:val="single" w:color="7F7F7F" w:sz="12" w:space="0"/>
            </w:tcBorders>
          </w:tcPr>
          <w:p>
            <w:pPr>
              <w:pStyle w:val="10"/>
              <w:spacing w:before="10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  <w:tcBorders>
              <w:top w:val="single" w:color="7F7F7F" w:sz="12" w:space="0"/>
            </w:tcBorders>
          </w:tcPr>
          <w:p>
            <w:pPr>
              <w:pStyle w:val="10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  <w:tcBorders>
              <w:top w:val="single" w:color="7F7F7F" w:sz="12" w:space="0"/>
            </w:tcBorders>
          </w:tcPr>
          <w:p>
            <w:pPr>
              <w:pStyle w:val="10"/>
              <w:spacing w:before="10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267.36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spacing w:before="103"/>
              <w:ind w:left="2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郯城县人民检察院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772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1127.5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794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267.36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spacing w:before="103"/>
              <w:ind w:left="226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right="528"/>
              <w:jc w:val="right"/>
              <w:rPr>
                <w:sz w:val="22"/>
              </w:rPr>
            </w:pPr>
            <w:r>
              <w:rPr>
                <w:sz w:val="22"/>
              </w:rPr>
              <w:t>郯城县人民检察院本级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1741.74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772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1127.5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794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267.36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before="10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103"/>
              <w:ind w:left="451"/>
              <w:rPr>
                <w:sz w:val="22"/>
              </w:rPr>
            </w:pPr>
            <w:r>
              <w:rPr>
                <w:sz w:val="22"/>
              </w:rPr>
              <w:t>公共安全支出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1482.05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867.89</w:t>
            </w:r>
          </w:p>
        </w:tc>
        <w:tc>
          <w:tcPr>
            <w:tcW w:w="794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267.36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spacing w:before="103"/>
              <w:ind w:left="-8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103"/>
              <w:ind w:left="675"/>
              <w:rPr>
                <w:sz w:val="22"/>
              </w:rPr>
            </w:pPr>
            <w:r>
              <w:rPr>
                <w:sz w:val="22"/>
              </w:rPr>
              <w:t>检察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1482.05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867.89</w:t>
            </w:r>
          </w:p>
        </w:tc>
        <w:tc>
          <w:tcPr>
            <w:tcW w:w="794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267.36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行政运行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1456.91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1214.69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867.89</w:t>
            </w:r>
          </w:p>
        </w:tc>
        <w:tc>
          <w:tcPr>
            <w:tcW w:w="794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648" w:type="dxa"/>
          </w:tcPr>
          <w:p>
            <w:pPr>
              <w:pStyle w:val="10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</w:t>
            </w:r>
          </w:p>
          <w:p>
            <w:pPr>
              <w:pStyle w:val="10"/>
              <w:spacing w:line="242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242.22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其他检察支出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25.14</w:t>
            </w:r>
          </w:p>
        </w:tc>
        <w:tc>
          <w:tcPr>
            <w:tcW w:w="99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25.14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spacing w:before="69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69"/>
              <w:ind w:right="528"/>
              <w:jc w:val="right"/>
              <w:rPr>
                <w:sz w:val="22"/>
              </w:rPr>
            </w:pPr>
            <w:r>
              <w:rPr>
                <w:sz w:val="22"/>
              </w:rPr>
              <w:t>社会保障和就业支出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72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spacing w:before="103"/>
              <w:ind w:left="-8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line="250" w:lineRule="exact"/>
              <w:ind w:left="675"/>
              <w:rPr>
                <w:sz w:val="22"/>
              </w:rPr>
            </w:pPr>
            <w:r>
              <w:rPr>
                <w:sz w:val="22"/>
              </w:rPr>
              <w:t>人力资源和社会保障管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理事务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line="250" w:lineRule="exact"/>
              <w:ind w:left="899"/>
              <w:rPr>
                <w:sz w:val="22"/>
              </w:rPr>
            </w:pPr>
            <w:r>
              <w:rPr>
                <w:sz w:val="22"/>
              </w:rPr>
              <w:t>社会保险业务管理事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w w:val="101"/>
                <w:sz w:val="22"/>
              </w:rPr>
              <w:t>务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135.07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spacing w:before="69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卫生健康支出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772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spacing w:before="69"/>
              <w:ind w:left="-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69"/>
              <w:ind w:right="528"/>
              <w:jc w:val="right"/>
              <w:rPr>
                <w:sz w:val="22"/>
              </w:rPr>
            </w:pPr>
            <w:r>
              <w:rPr>
                <w:sz w:val="22"/>
              </w:rPr>
              <w:t>行政事业单位医疗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772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行政单位医疗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51.69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51.69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51.69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事业单位医疗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spacing w:before="69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69"/>
              <w:ind w:left="451"/>
              <w:rPr>
                <w:sz w:val="22"/>
              </w:rPr>
            </w:pPr>
            <w:r>
              <w:rPr>
                <w:sz w:val="22"/>
              </w:rPr>
              <w:t>住房保障支出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72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10"/>
              <w:spacing w:before="69"/>
              <w:ind w:left="-8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10"/>
              <w:spacing w:before="69"/>
              <w:ind w:left="675"/>
              <w:rPr>
                <w:sz w:val="22"/>
              </w:rPr>
            </w:pPr>
            <w:r>
              <w:rPr>
                <w:sz w:val="22"/>
              </w:rPr>
              <w:t>住房改革支出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99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72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426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33" w:type="dxa"/>
          </w:tcPr>
          <w:p>
            <w:pPr>
              <w:pStyle w:val="10"/>
              <w:spacing w:before="10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3013" w:type="dxa"/>
          </w:tcPr>
          <w:p>
            <w:pPr>
              <w:pStyle w:val="10"/>
              <w:spacing w:before="103"/>
              <w:ind w:left="899"/>
              <w:rPr>
                <w:sz w:val="22"/>
              </w:rPr>
            </w:pPr>
            <w:r>
              <w:rPr>
                <w:sz w:val="22"/>
              </w:rPr>
              <w:t>住房公积金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996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72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1120" w:right="460" w:bottom="460" w:left="540" w:header="0" w:footer="269" w:gutter="0"/>
        </w:sectPr>
      </w:pPr>
    </w:p>
    <w:p>
      <w:pPr>
        <w:pStyle w:val="2"/>
      </w:pPr>
      <w:r>
        <w:t>表6、2019年一般公共预算基本支出预算表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64"/>
        <w:gridCol w:w="5321"/>
        <w:gridCol w:w="1064"/>
        <w:gridCol w:w="1064"/>
        <w:gridCol w:w="1064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28" w:type="dxa"/>
            <w:gridSpan w:val="2"/>
          </w:tcPr>
          <w:p>
            <w:pPr>
              <w:pStyle w:val="10"/>
              <w:spacing w:before="80"/>
              <w:ind w:left="166"/>
              <w:rPr>
                <w:sz w:val="22"/>
              </w:rPr>
            </w:pPr>
            <w:r>
              <w:rPr>
                <w:sz w:val="22"/>
              </w:rPr>
              <w:t>经济分类科目编码</w:t>
            </w:r>
          </w:p>
        </w:tc>
        <w:tc>
          <w:tcPr>
            <w:tcW w:w="5321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2199" w:right="2187"/>
              <w:jc w:val="center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1064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7"/>
              <w:rPr>
                <w:sz w:val="16"/>
              </w:rPr>
            </w:pPr>
          </w:p>
          <w:p>
            <w:pPr>
              <w:pStyle w:val="10"/>
              <w:spacing w:line="218" w:lineRule="auto"/>
              <w:ind w:left="307" w:right="67" w:hanging="225"/>
              <w:rPr>
                <w:sz w:val="22"/>
              </w:rPr>
            </w:pPr>
            <w:r>
              <w:rPr>
                <w:sz w:val="22"/>
              </w:rPr>
              <w:t>本年支出合计</w:t>
            </w:r>
          </w:p>
        </w:tc>
        <w:tc>
          <w:tcPr>
            <w:tcW w:w="1064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83"/>
              <w:rPr>
                <w:sz w:val="22"/>
              </w:rPr>
            </w:pPr>
            <w:r>
              <w:rPr>
                <w:sz w:val="22"/>
              </w:rPr>
              <w:t>人员经费</w:t>
            </w:r>
          </w:p>
        </w:tc>
        <w:tc>
          <w:tcPr>
            <w:tcW w:w="1064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83"/>
              <w:rPr>
                <w:sz w:val="22"/>
              </w:rPr>
            </w:pPr>
            <w:r>
              <w:rPr>
                <w:sz w:val="22"/>
              </w:rPr>
              <w:t>公用经费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11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类</w:t>
            </w:r>
          </w:p>
        </w:tc>
        <w:tc>
          <w:tcPr>
            <w:tcW w:w="1064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12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5321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21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left="4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1474.38</w:t>
            </w: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1274.7</w:t>
            </w:r>
          </w:p>
        </w:tc>
        <w:tc>
          <w:tcPr>
            <w:tcW w:w="1064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21" w:type="dxa"/>
          </w:tcPr>
          <w:p>
            <w:pPr>
              <w:pStyle w:val="10"/>
              <w:spacing w:before="69"/>
              <w:ind w:left="4"/>
              <w:rPr>
                <w:sz w:val="22"/>
              </w:rPr>
            </w:pPr>
            <w:r>
              <w:rPr>
                <w:sz w:val="22"/>
              </w:rPr>
              <w:t>工资福利支出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1127.58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1127.58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30101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基本工资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393.17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393.17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30102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津贴补贴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441.73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441.73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30103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奖金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32.76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32.76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30112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其他社会保障缴费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30199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其他工资福利支出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30108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机关事业单位基本养老保险缴费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131.15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131.15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30112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其他社会保障缴费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3.92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3.92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30110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职工基本医疗保险缴费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30113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住房公积金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72.16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21" w:type="dxa"/>
          </w:tcPr>
          <w:p>
            <w:pPr>
              <w:pStyle w:val="10"/>
              <w:spacing w:before="69"/>
              <w:ind w:left="4"/>
              <w:rPr>
                <w:sz w:val="22"/>
              </w:rPr>
            </w:pPr>
            <w:r>
              <w:rPr>
                <w:sz w:val="22"/>
              </w:rPr>
              <w:t>商品和服务支出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199.68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30201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办公费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30202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印刷费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1.68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1.68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30205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水费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30206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电费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3.25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3.25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30209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物业管理费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30211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差旅费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30213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维修(护)费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30214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租赁费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1.83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1.83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30215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会议费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30216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培训费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33.2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33.2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30217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公务接待费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30226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劳务费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30228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工会经费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16.15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16.15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30231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公务用车运行维护费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30239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其他交通费用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90.32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90.32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30299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其他商品和服务支出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10"/>
              <w:spacing w:before="69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40"/>
          <w:pgMar w:top="1120" w:right="460" w:bottom="540" w:left="540" w:header="0" w:footer="269" w:gutter="0"/>
        </w:sect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64"/>
        <w:gridCol w:w="5321"/>
        <w:gridCol w:w="1064"/>
        <w:gridCol w:w="1064"/>
        <w:gridCol w:w="1053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21" w:type="dxa"/>
          </w:tcPr>
          <w:p>
            <w:pPr>
              <w:pStyle w:val="10"/>
              <w:spacing w:before="69"/>
              <w:ind w:left="4"/>
              <w:rPr>
                <w:sz w:val="22"/>
              </w:rPr>
            </w:pPr>
            <w:r>
              <w:rPr>
                <w:sz w:val="22"/>
              </w:rPr>
              <w:t>对个人和家庭的补助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147.12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30301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离休费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32.58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32.58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30302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退休费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67.52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67.52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30305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生活补助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5.31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5.31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30307</w:t>
            </w:r>
          </w:p>
        </w:tc>
        <w:tc>
          <w:tcPr>
            <w:tcW w:w="5321" w:type="dxa"/>
          </w:tcPr>
          <w:p>
            <w:pPr>
              <w:pStyle w:val="10"/>
              <w:spacing w:before="69"/>
              <w:ind w:left="228"/>
              <w:rPr>
                <w:sz w:val="22"/>
              </w:rPr>
            </w:pPr>
            <w:r>
              <w:rPr>
                <w:sz w:val="22"/>
              </w:rPr>
              <w:t>医疗费补助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41.71</w:t>
            </w:r>
          </w:p>
        </w:tc>
        <w:tc>
          <w:tcPr>
            <w:tcW w:w="1064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41.71</w:t>
            </w:r>
          </w:p>
        </w:tc>
        <w:tc>
          <w:tcPr>
            <w:tcW w:w="10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560" w:right="460" w:bottom="460" w:left="540" w:header="0" w:footer="269" w:gutter="0"/>
        </w:sectPr>
      </w:pPr>
    </w:p>
    <w:p>
      <w:pPr>
        <w:pStyle w:val="2"/>
      </w:pPr>
      <w:r>
        <w:t>表7、2019年政府性基金预算支出情况表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538"/>
        <w:gridCol w:w="538"/>
        <w:gridCol w:w="1277"/>
        <w:gridCol w:w="3618"/>
        <w:gridCol w:w="1372"/>
        <w:gridCol w:w="1378"/>
        <w:gridCol w:w="1384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14" w:type="dxa"/>
            <w:gridSpan w:val="3"/>
          </w:tcPr>
          <w:p>
            <w:pPr>
              <w:pStyle w:val="10"/>
              <w:spacing w:before="80"/>
              <w:ind w:left="356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27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187"/>
              <w:rPr>
                <w:sz w:val="22"/>
              </w:rPr>
            </w:pPr>
            <w:r>
              <w:rPr>
                <w:sz w:val="22"/>
              </w:rPr>
              <w:t>单位编码</w:t>
            </w:r>
          </w:p>
        </w:tc>
        <w:tc>
          <w:tcPr>
            <w:tcW w:w="3618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1022"/>
              <w:rPr>
                <w:sz w:val="22"/>
              </w:rPr>
            </w:pPr>
            <w:r>
              <w:rPr>
                <w:sz w:val="22"/>
              </w:rPr>
              <w:t>单位和科目名称</w:t>
            </w:r>
          </w:p>
        </w:tc>
        <w:tc>
          <w:tcPr>
            <w:tcW w:w="4134" w:type="dxa"/>
            <w:gridSpan w:val="3"/>
          </w:tcPr>
          <w:p>
            <w:pPr>
              <w:pStyle w:val="10"/>
              <w:spacing w:before="80"/>
              <w:ind w:left="1605" w:right="1594"/>
              <w:jc w:val="center"/>
              <w:rPr>
                <w:sz w:val="22"/>
              </w:rPr>
            </w:pPr>
            <w:r>
              <w:rPr>
                <w:sz w:val="22"/>
              </w:rPr>
              <w:t>本年支出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38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154"/>
              <w:rPr>
                <w:sz w:val="22"/>
              </w:rPr>
            </w:pPr>
            <w:r>
              <w:rPr>
                <w:w w:val="101"/>
                <w:sz w:val="22"/>
              </w:rPr>
              <w:t>类</w:t>
            </w:r>
          </w:p>
        </w:tc>
        <w:tc>
          <w:tcPr>
            <w:tcW w:w="538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154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538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154"/>
              <w:rPr>
                <w:sz w:val="22"/>
              </w:rPr>
            </w:pPr>
            <w:r>
              <w:rPr>
                <w:w w:val="101"/>
                <w:sz w:val="22"/>
              </w:rPr>
              <w:t>项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463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1378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244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1384" w:type="dxa"/>
            <w:tcBorders>
              <w:bottom w:val="single" w:color="7F7F7F" w:sz="12" w:space="0"/>
            </w:tcBorders>
          </w:tcPr>
          <w:p>
            <w:pPr>
              <w:pStyle w:val="10"/>
              <w:spacing w:before="73"/>
              <w:ind w:left="244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61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8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61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61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43" w:type="dxa"/>
            <w:gridSpan w:val="8"/>
          </w:tcPr>
          <w:p>
            <w:pPr>
              <w:pStyle w:val="10"/>
              <w:spacing w:before="69"/>
              <w:ind w:left="2654" w:right="2654"/>
              <w:jc w:val="center"/>
              <w:rPr>
                <w:sz w:val="22"/>
              </w:rPr>
            </w:pPr>
            <w:r>
              <w:rPr>
                <w:sz w:val="22"/>
              </w:rPr>
              <w:t>此部门没有政府性基金预算收入和支出，故本表为空！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top="1120" w:right="460" w:bottom="460" w:left="540" w:header="0" w:footer="269" w:gutter="0"/>
        </w:sectPr>
      </w:pPr>
    </w:p>
    <w:p>
      <w:pPr>
        <w:pStyle w:val="2"/>
        <w:spacing w:line="319" w:lineRule="auto"/>
        <w:ind w:left="142" w:right="169"/>
      </w:pPr>
      <w:r>
        <w:t>表8、2019年一般公共预算“三公”经费支出情况表</w:t>
      </w:r>
    </w:p>
    <w:p>
      <w:pPr>
        <w:tabs>
          <w:tab w:val="left" w:pos="9074"/>
        </w:tabs>
        <w:spacing w:before="0" w:line="273" w:lineRule="exact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703"/>
        <w:gridCol w:w="1916"/>
        <w:gridCol w:w="1703"/>
        <w:gridCol w:w="1703"/>
        <w:gridCol w:w="1703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916" w:type="dxa"/>
            <w:vMerge w:val="restart"/>
          </w:tcPr>
          <w:p>
            <w:pPr>
              <w:pStyle w:val="10"/>
              <w:spacing w:before="1"/>
              <w:rPr>
                <w:sz w:val="28"/>
              </w:rPr>
            </w:pPr>
          </w:p>
          <w:p>
            <w:pPr>
              <w:pStyle w:val="10"/>
              <w:spacing w:before="1"/>
              <w:ind w:left="715" w:right="705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1703" w:type="dxa"/>
            <w:vMerge w:val="restart"/>
          </w:tcPr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spacing w:line="218" w:lineRule="auto"/>
              <w:ind w:left="625" w:right="52" w:hanging="561"/>
              <w:rPr>
                <w:sz w:val="22"/>
              </w:rPr>
            </w:pPr>
            <w:r>
              <w:rPr>
                <w:sz w:val="22"/>
              </w:rPr>
              <w:t>因公出国（境） 经费</w:t>
            </w:r>
          </w:p>
        </w:tc>
        <w:tc>
          <w:tcPr>
            <w:tcW w:w="5322" w:type="dxa"/>
            <w:gridSpan w:val="3"/>
          </w:tcPr>
          <w:p>
            <w:pPr>
              <w:pStyle w:val="10"/>
              <w:spacing w:before="80"/>
              <w:ind w:left="1314"/>
              <w:rPr>
                <w:sz w:val="22"/>
              </w:rPr>
            </w:pPr>
            <w:r>
              <w:rPr>
                <w:sz w:val="22"/>
              </w:rPr>
              <w:t>公务用车购置及运行维护费</w:t>
            </w:r>
          </w:p>
        </w:tc>
        <w:tc>
          <w:tcPr>
            <w:tcW w:w="1703" w:type="dxa"/>
            <w:vMerge w:val="restart"/>
          </w:tcPr>
          <w:p>
            <w:pPr>
              <w:pStyle w:val="10"/>
              <w:spacing w:before="1"/>
              <w:rPr>
                <w:sz w:val="28"/>
              </w:rPr>
            </w:pPr>
          </w:p>
          <w:p>
            <w:pPr>
              <w:pStyle w:val="10"/>
              <w:spacing w:before="1"/>
              <w:ind w:left="288"/>
              <w:rPr>
                <w:sz w:val="22"/>
              </w:rPr>
            </w:pPr>
            <w:r>
              <w:rPr>
                <w:sz w:val="22"/>
              </w:rPr>
              <w:t>公务接待费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10"/>
              <w:spacing w:before="114"/>
              <w:ind w:left="715" w:right="705"/>
              <w:jc w:val="center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1703" w:type="dxa"/>
          </w:tcPr>
          <w:p>
            <w:pPr>
              <w:pStyle w:val="10"/>
              <w:spacing w:before="114"/>
              <w:ind w:left="64"/>
              <w:rPr>
                <w:sz w:val="22"/>
              </w:rPr>
            </w:pPr>
            <w:r>
              <w:rPr>
                <w:sz w:val="22"/>
              </w:rPr>
              <w:t>公务用车购置费</w:t>
            </w:r>
          </w:p>
        </w:tc>
        <w:tc>
          <w:tcPr>
            <w:tcW w:w="1703" w:type="dxa"/>
          </w:tcPr>
          <w:p>
            <w:pPr>
              <w:pStyle w:val="10"/>
              <w:spacing w:before="4" w:line="258" w:lineRule="exact"/>
              <w:ind w:left="624" w:right="53" w:hanging="561"/>
              <w:rPr>
                <w:sz w:val="22"/>
              </w:rPr>
            </w:pPr>
            <w:r>
              <w:rPr>
                <w:sz w:val="22"/>
              </w:rPr>
              <w:t>公务用车运行维护费</w:t>
            </w: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1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31.9</w:t>
            </w:r>
          </w:p>
        </w:tc>
        <w:tc>
          <w:tcPr>
            <w:tcW w:w="17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3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3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40"/>
          <w:pgMar w:top="1120" w:right="460" w:bottom="540" w:left="540" w:header="0" w:footer="269" w:gutter="0"/>
        </w:sectPr>
      </w:pPr>
    </w:p>
    <w:p>
      <w:pPr>
        <w:pStyle w:val="2"/>
      </w:pPr>
      <w:r>
        <w:t>表9、2019年政府集中采购预算表</w:t>
      </w:r>
    </w:p>
    <w:p>
      <w:pPr>
        <w:tabs>
          <w:tab w:val="left" w:pos="9074"/>
        </w:tabs>
        <w:spacing w:before="194"/>
        <w:ind w:left="0" w:right="15" w:firstLine="0"/>
        <w:jc w:val="center"/>
        <w:rPr>
          <w:sz w:val="22"/>
        </w:rPr>
      </w:pPr>
      <w:r>
        <w:rPr>
          <w:sz w:val="22"/>
        </w:rPr>
        <w:t>部门名称：郯城县人民检察院</w:t>
      </w:r>
      <w:r>
        <w:rPr>
          <w:sz w:val="22"/>
        </w:rPr>
        <w:tab/>
      </w:r>
      <w:r>
        <w:rPr>
          <w:sz w:val="22"/>
        </w:rPr>
        <w:t>金额单位：万元</w:t>
      </w:r>
    </w:p>
    <w:p>
      <w:pPr>
        <w:pStyle w:val="5"/>
        <w:spacing w:before="6"/>
        <w:rPr>
          <w:sz w:val="6"/>
        </w:rPr>
      </w:pPr>
    </w:p>
    <w:tbl>
      <w:tblPr>
        <w:tblStyle w:val="6"/>
        <w:tblW w:w="0" w:type="auto"/>
        <w:tblInd w:w="134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15"/>
        <w:gridCol w:w="443"/>
        <w:gridCol w:w="1496"/>
        <w:gridCol w:w="1065"/>
        <w:gridCol w:w="1384"/>
        <w:gridCol w:w="947"/>
        <w:gridCol w:w="975"/>
        <w:gridCol w:w="740"/>
        <w:gridCol w:w="527"/>
        <w:gridCol w:w="527"/>
        <w:gridCol w:w="527"/>
        <w:gridCol w:w="527"/>
        <w:gridCol w:w="639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95" w:type="dxa"/>
            <w:gridSpan w:val="3"/>
          </w:tcPr>
          <w:p>
            <w:pPr>
              <w:pStyle w:val="10"/>
              <w:spacing w:before="80"/>
              <w:ind w:left="205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496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42"/>
              <w:ind w:left="316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1065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42"/>
              <w:ind w:left="103"/>
              <w:rPr>
                <w:sz w:val="22"/>
              </w:rPr>
            </w:pPr>
            <w:r>
              <w:rPr>
                <w:sz w:val="22"/>
              </w:rPr>
              <w:t>单位编码</w:t>
            </w:r>
          </w:p>
        </w:tc>
        <w:tc>
          <w:tcPr>
            <w:tcW w:w="1384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42"/>
              <w:ind w:left="259"/>
              <w:rPr>
                <w:sz w:val="22"/>
              </w:rPr>
            </w:pPr>
            <w:r>
              <w:rPr>
                <w:sz w:val="22"/>
              </w:rPr>
              <w:t>单位名称</w:t>
            </w:r>
          </w:p>
        </w:tc>
        <w:tc>
          <w:tcPr>
            <w:tcW w:w="5409" w:type="dxa"/>
            <w:gridSpan w:val="8"/>
          </w:tcPr>
          <w:p>
            <w:pPr>
              <w:pStyle w:val="10"/>
              <w:spacing w:before="80"/>
              <w:ind w:left="2246" w:right="2227"/>
              <w:jc w:val="center"/>
              <w:rPr>
                <w:sz w:val="22"/>
              </w:rPr>
            </w:pPr>
            <w:r>
              <w:rPr>
                <w:sz w:val="22"/>
              </w:rPr>
              <w:t>资金来源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3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0"/>
              <w:ind w:left="104"/>
              <w:rPr>
                <w:sz w:val="22"/>
              </w:rPr>
            </w:pPr>
            <w:r>
              <w:rPr>
                <w:w w:val="101"/>
                <w:sz w:val="22"/>
              </w:rPr>
              <w:t>类</w:t>
            </w:r>
          </w:p>
        </w:tc>
        <w:tc>
          <w:tcPr>
            <w:tcW w:w="415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0"/>
              <w:ind w:left="104"/>
              <w:rPr>
                <w:sz w:val="22"/>
              </w:rPr>
            </w:pPr>
            <w:r>
              <w:rPr>
                <w:w w:val="101"/>
                <w:sz w:val="22"/>
              </w:rPr>
              <w:t>款</w:t>
            </w:r>
          </w:p>
        </w:tc>
        <w:tc>
          <w:tcPr>
            <w:tcW w:w="443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0"/>
              <w:ind w:left="126"/>
              <w:rPr>
                <w:sz w:val="22"/>
              </w:rPr>
            </w:pPr>
            <w:r>
              <w:rPr>
                <w:w w:val="101"/>
                <w:sz w:val="22"/>
              </w:rPr>
              <w:t>项</w:t>
            </w:r>
          </w:p>
        </w:tc>
        <w:tc>
          <w:tcPr>
            <w:tcW w:w="1496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70"/>
              <w:ind w:left="264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2769" w:type="dxa"/>
            <w:gridSpan w:val="4"/>
          </w:tcPr>
          <w:p>
            <w:pPr>
              <w:pStyle w:val="10"/>
              <w:spacing w:before="73"/>
              <w:ind w:left="941"/>
              <w:rPr>
                <w:sz w:val="22"/>
              </w:rPr>
            </w:pPr>
            <w:r>
              <w:rPr>
                <w:sz w:val="22"/>
              </w:rPr>
              <w:t>财政拨款</w:t>
            </w:r>
          </w:p>
        </w:tc>
        <w:tc>
          <w:tcPr>
            <w:tcW w:w="52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spacing w:before="1"/>
              <w:rPr>
                <w:sz w:val="29"/>
              </w:rPr>
            </w:pPr>
          </w:p>
          <w:p>
            <w:pPr>
              <w:pStyle w:val="10"/>
              <w:spacing w:line="218" w:lineRule="auto"/>
              <w:ind w:left="32" w:right="29"/>
              <w:jc w:val="both"/>
              <w:rPr>
                <w:sz w:val="22"/>
              </w:rPr>
            </w:pPr>
            <w:r>
              <w:rPr>
                <w:sz w:val="22"/>
              </w:rPr>
              <w:t>财政专户管理资金</w:t>
            </w:r>
          </w:p>
        </w:tc>
        <w:tc>
          <w:tcPr>
            <w:tcW w:w="527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9"/>
              <w:rPr>
                <w:sz w:val="16"/>
              </w:rPr>
            </w:pPr>
          </w:p>
          <w:p>
            <w:pPr>
              <w:pStyle w:val="10"/>
              <w:spacing w:line="218" w:lineRule="auto"/>
              <w:ind w:left="32" w:right="29"/>
              <w:jc w:val="both"/>
              <w:rPr>
                <w:sz w:val="22"/>
              </w:rPr>
            </w:pPr>
            <w:r>
              <w:rPr>
                <w:sz w:val="22"/>
              </w:rPr>
              <w:t>上级财政补助</w:t>
            </w:r>
          </w:p>
        </w:tc>
        <w:tc>
          <w:tcPr>
            <w:tcW w:w="639" w:type="dxa"/>
            <w:vMerge w:val="restart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9"/>
              <w:rPr>
                <w:sz w:val="16"/>
              </w:rPr>
            </w:pPr>
          </w:p>
          <w:p>
            <w:pPr>
              <w:pStyle w:val="10"/>
              <w:spacing w:line="218" w:lineRule="auto"/>
              <w:ind w:left="87" w:right="86"/>
              <w:jc w:val="both"/>
              <w:rPr>
                <w:sz w:val="22"/>
              </w:rPr>
            </w:pPr>
            <w:r>
              <w:rPr>
                <w:sz w:val="22"/>
              </w:rPr>
              <w:t>上年结转资金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43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bottom w:val="single" w:color="7F7F7F" w:sz="12" w:space="0"/>
            </w:tcBorders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left="269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740" w:type="dxa"/>
            <w:tcBorders>
              <w:bottom w:val="single" w:color="7F7F7F" w:sz="12" w:space="0"/>
            </w:tcBorders>
          </w:tcPr>
          <w:p>
            <w:pPr>
              <w:pStyle w:val="10"/>
              <w:spacing w:before="4"/>
              <w:rPr>
                <w:sz w:val="20"/>
              </w:rPr>
            </w:pPr>
          </w:p>
          <w:p>
            <w:pPr>
              <w:pStyle w:val="10"/>
              <w:spacing w:line="218" w:lineRule="auto"/>
              <w:ind w:left="28" w:right="22"/>
              <w:jc w:val="both"/>
              <w:rPr>
                <w:sz w:val="22"/>
              </w:rPr>
            </w:pPr>
            <w:r>
              <w:rPr>
                <w:sz w:val="22"/>
              </w:rPr>
              <w:t>一般公共预算资金</w:t>
            </w:r>
          </w:p>
        </w:tc>
        <w:tc>
          <w:tcPr>
            <w:tcW w:w="527" w:type="dxa"/>
            <w:tcBorders>
              <w:bottom w:val="single" w:color="7F7F7F" w:sz="12" w:space="0"/>
            </w:tcBorders>
          </w:tcPr>
          <w:p>
            <w:pPr>
              <w:pStyle w:val="10"/>
              <w:spacing w:before="3" w:line="218" w:lineRule="auto"/>
              <w:ind w:left="33" w:right="28"/>
              <w:jc w:val="both"/>
              <w:rPr>
                <w:sz w:val="22"/>
              </w:rPr>
            </w:pPr>
            <w:r>
              <w:rPr>
                <w:sz w:val="22"/>
              </w:rPr>
              <w:t>政府性基金预算资</w:t>
            </w:r>
          </w:p>
          <w:p>
            <w:pPr>
              <w:pStyle w:val="10"/>
              <w:spacing w:line="248" w:lineRule="exact"/>
              <w:ind w:left="145"/>
              <w:rPr>
                <w:sz w:val="22"/>
              </w:rPr>
            </w:pPr>
            <w:r>
              <w:rPr>
                <w:w w:val="101"/>
                <w:sz w:val="22"/>
              </w:rPr>
              <w:t>金</w:t>
            </w:r>
          </w:p>
        </w:tc>
        <w:tc>
          <w:tcPr>
            <w:tcW w:w="527" w:type="dxa"/>
            <w:tcBorders>
              <w:bottom w:val="single" w:color="7F7F7F" w:sz="12" w:space="0"/>
            </w:tcBorders>
          </w:tcPr>
          <w:p>
            <w:pPr>
              <w:pStyle w:val="10"/>
              <w:spacing w:before="3" w:line="218" w:lineRule="auto"/>
              <w:ind w:left="33" w:right="28"/>
              <w:jc w:val="both"/>
              <w:rPr>
                <w:sz w:val="22"/>
              </w:rPr>
            </w:pPr>
            <w:r>
              <w:rPr>
                <w:spacing w:val="-9"/>
                <w:sz w:val="22"/>
              </w:rPr>
              <w:t>国有资本经营预算</w:t>
            </w:r>
          </w:p>
          <w:p>
            <w:pPr>
              <w:pStyle w:val="10"/>
              <w:spacing w:line="248" w:lineRule="exact"/>
              <w:ind w:left="33"/>
              <w:rPr>
                <w:sz w:val="22"/>
              </w:rPr>
            </w:pPr>
            <w:r>
              <w:rPr>
                <w:sz w:val="22"/>
              </w:rPr>
              <w:t>资金</w:t>
            </w:r>
          </w:p>
        </w:tc>
        <w:tc>
          <w:tcPr>
            <w:tcW w:w="52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7F7F7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3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left="-15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065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75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tcBorders>
              <w:top w:val="single" w:color="7F7F7F" w:sz="12" w:space="0"/>
            </w:tcBorders>
          </w:tcPr>
          <w:p>
            <w:pPr>
              <w:pStyle w:val="10"/>
              <w:spacing w:before="6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  <w:tcBorders>
              <w:top w:val="single" w:color="7F7F7F" w:sz="12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03"/>
              <w:ind w:left="-21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384" w:type="dxa"/>
          </w:tcPr>
          <w:p>
            <w:pPr>
              <w:pStyle w:val="10"/>
              <w:spacing w:line="250" w:lineRule="exact"/>
              <w:ind w:left="-21"/>
              <w:rPr>
                <w:sz w:val="22"/>
              </w:rPr>
            </w:pPr>
            <w:r>
              <w:rPr>
                <w:sz w:val="22"/>
              </w:rPr>
              <w:t>郯城县人民检</w:t>
            </w:r>
          </w:p>
          <w:p>
            <w:pPr>
              <w:pStyle w:val="10"/>
              <w:spacing w:line="242" w:lineRule="exact"/>
              <w:ind w:left="-21"/>
              <w:rPr>
                <w:sz w:val="22"/>
              </w:rPr>
            </w:pPr>
            <w:r>
              <w:rPr>
                <w:sz w:val="22"/>
              </w:rPr>
              <w:t>察院</w:t>
            </w:r>
          </w:p>
        </w:tc>
        <w:tc>
          <w:tcPr>
            <w:tcW w:w="94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75" w:type="dxa"/>
          </w:tcPr>
          <w:p>
            <w:pPr>
              <w:pStyle w:val="10"/>
              <w:spacing w:before="103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03"/>
              <w:ind w:left="203"/>
              <w:rPr>
                <w:sz w:val="22"/>
              </w:rPr>
            </w:pPr>
            <w:r>
              <w:rPr>
                <w:sz w:val="22"/>
              </w:rPr>
              <w:t>134001</w:t>
            </w:r>
          </w:p>
        </w:tc>
        <w:tc>
          <w:tcPr>
            <w:tcW w:w="1384" w:type="dxa"/>
          </w:tcPr>
          <w:p>
            <w:pPr>
              <w:pStyle w:val="10"/>
              <w:spacing w:line="250" w:lineRule="exact"/>
              <w:ind w:left="203"/>
              <w:rPr>
                <w:sz w:val="22"/>
              </w:rPr>
            </w:pPr>
            <w:r>
              <w:rPr>
                <w:sz w:val="22"/>
              </w:rPr>
              <w:t>郯城县人民</w:t>
            </w:r>
          </w:p>
          <w:p>
            <w:pPr>
              <w:pStyle w:val="10"/>
              <w:spacing w:line="242" w:lineRule="exact"/>
              <w:ind w:left="-21"/>
              <w:rPr>
                <w:sz w:val="22"/>
              </w:rPr>
            </w:pPr>
            <w:r>
              <w:rPr>
                <w:sz w:val="22"/>
              </w:rPr>
              <w:t>检察院本级</w:t>
            </w:r>
          </w:p>
        </w:tc>
        <w:tc>
          <w:tcPr>
            <w:tcW w:w="94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75" w:type="dxa"/>
          </w:tcPr>
          <w:p>
            <w:pPr>
              <w:pStyle w:val="10"/>
              <w:spacing w:before="103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spacing w:before="69"/>
              <w:ind w:left="3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41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10"/>
              <w:spacing w:before="69"/>
              <w:ind w:left="-15"/>
              <w:rPr>
                <w:sz w:val="22"/>
              </w:rPr>
            </w:pPr>
            <w:r>
              <w:rPr>
                <w:sz w:val="22"/>
              </w:rPr>
              <w:t>公共安全支出</w:t>
            </w:r>
          </w:p>
        </w:tc>
        <w:tc>
          <w:tcPr>
            <w:tcW w:w="106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75" w:type="dxa"/>
          </w:tcPr>
          <w:p>
            <w:pPr>
              <w:pStyle w:val="10"/>
              <w:spacing w:before="69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</w:tcPr>
          <w:p>
            <w:pPr>
              <w:pStyle w:val="10"/>
              <w:spacing w:before="69"/>
              <w:ind w:left="-8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10"/>
              <w:spacing w:before="69"/>
              <w:ind w:left="209"/>
              <w:rPr>
                <w:sz w:val="22"/>
              </w:rPr>
            </w:pPr>
            <w:r>
              <w:rPr>
                <w:sz w:val="22"/>
              </w:rPr>
              <w:t>检察</w:t>
            </w:r>
          </w:p>
        </w:tc>
        <w:tc>
          <w:tcPr>
            <w:tcW w:w="106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75" w:type="dxa"/>
          </w:tcPr>
          <w:p>
            <w:pPr>
              <w:pStyle w:val="10"/>
              <w:spacing w:before="69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spacing w:before="6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443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96" w:type="dxa"/>
          </w:tcPr>
          <w:p>
            <w:pPr>
              <w:pStyle w:val="10"/>
              <w:spacing w:before="103"/>
              <w:ind w:left="433"/>
              <w:rPr>
                <w:sz w:val="22"/>
              </w:rPr>
            </w:pPr>
            <w:r>
              <w:rPr>
                <w:sz w:val="22"/>
              </w:rPr>
              <w:t>行政运行</w:t>
            </w:r>
          </w:p>
        </w:tc>
        <w:tc>
          <w:tcPr>
            <w:tcW w:w="1065" w:type="dxa"/>
          </w:tcPr>
          <w:p>
            <w:pPr>
              <w:pStyle w:val="10"/>
              <w:spacing w:line="250" w:lineRule="exact"/>
              <w:ind w:left="427"/>
              <w:rPr>
                <w:sz w:val="22"/>
              </w:rPr>
            </w:pPr>
            <w:r>
              <w:rPr>
                <w:sz w:val="22"/>
              </w:rPr>
              <w:t>13400</w:t>
            </w:r>
          </w:p>
          <w:p>
            <w:pPr>
              <w:pStyle w:val="10"/>
              <w:spacing w:line="242" w:lineRule="exact"/>
              <w:ind w:left="-21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1384" w:type="dxa"/>
          </w:tcPr>
          <w:p>
            <w:pPr>
              <w:pStyle w:val="10"/>
              <w:spacing w:line="250" w:lineRule="exact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郯城县人</w:t>
            </w:r>
          </w:p>
          <w:p>
            <w:pPr>
              <w:pStyle w:val="10"/>
              <w:spacing w:line="242" w:lineRule="exact"/>
              <w:ind w:left="-21" w:right="4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民检察院本级</w:t>
            </w:r>
          </w:p>
        </w:tc>
        <w:tc>
          <w:tcPr>
            <w:tcW w:w="94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75" w:type="dxa"/>
          </w:tcPr>
          <w:p>
            <w:pPr>
              <w:pStyle w:val="10"/>
              <w:spacing w:before="103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37" w:type="dxa"/>
          </w:tcPr>
          <w:p>
            <w:pPr>
              <w:pStyle w:val="10"/>
              <w:spacing w:line="250" w:lineRule="exact"/>
              <w:ind w:left="22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  <w:p>
            <w:pPr>
              <w:pStyle w:val="10"/>
              <w:spacing w:line="242" w:lineRule="exact"/>
              <w:ind w:left="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5" w:type="dxa"/>
          </w:tcPr>
          <w:p>
            <w:pPr>
              <w:pStyle w:val="10"/>
              <w:spacing w:line="250" w:lineRule="exact"/>
              <w:ind w:left="216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  <w:p>
            <w:pPr>
              <w:pStyle w:val="10"/>
              <w:spacing w:line="242" w:lineRule="exact"/>
              <w:ind w:left="-8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  <w:tc>
          <w:tcPr>
            <w:tcW w:w="443" w:type="dxa"/>
          </w:tcPr>
          <w:p>
            <w:pPr>
              <w:pStyle w:val="10"/>
              <w:spacing w:before="103"/>
              <w:ind w:left="3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96" w:type="dxa"/>
          </w:tcPr>
          <w:p>
            <w:pPr>
              <w:pStyle w:val="10"/>
              <w:spacing w:line="250" w:lineRule="exact"/>
              <w:ind w:left="433"/>
              <w:rPr>
                <w:sz w:val="22"/>
              </w:rPr>
            </w:pPr>
            <w:r>
              <w:rPr>
                <w:sz w:val="22"/>
              </w:rPr>
              <w:t>其他检察</w:t>
            </w:r>
          </w:p>
          <w:p>
            <w:pPr>
              <w:pStyle w:val="10"/>
              <w:spacing w:line="242" w:lineRule="exact"/>
              <w:ind w:left="-15"/>
              <w:rPr>
                <w:sz w:val="22"/>
              </w:rPr>
            </w:pPr>
            <w:r>
              <w:rPr>
                <w:sz w:val="22"/>
              </w:rPr>
              <w:t>支出</w:t>
            </w:r>
          </w:p>
        </w:tc>
        <w:tc>
          <w:tcPr>
            <w:tcW w:w="1065" w:type="dxa"/>
          </w:tcPr>
          <w:p>
            <w:pPr>
              <w:pStyle w:val="10"/>
              <w:spacing w:line="250" w:lineRule="exact"/>
              <w:ind w:left="427"/>
              <w:rPr>
                <w:sz w:val="22"/>
              </w:rPr>
            </w:pPr>
            <w:r>
              <w:rPr>
                <w:sz w:val="22"/>
              </w:rPr>
              <w:t>13400</w:t>
            </w:r>
          </w:p>
          <w:p>
            <w:pPr>
              <w:pStyle w:val="10"/>
              <w:spacing w:line="242" w:lineRule="exact"/>
              <w:ind w:left="-21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1384" w:type="dxa"/>
          </w:tcPr>
          <w:p>
            <w:pPr>
              <w:pStyle w:val="10"/>
              <w:spacing w:line="250" w:lineRule="exact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郯城县人</w:t>
            </w:r>
          </w:p>
          <w:p>
            <w:pPr>
              <w:pStyle w:val="10"/>
              <w:spacing w:line="242" w:lineRule="exact"/>
              <w:ind w:left="-21" w:right="4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民检察院本级</w:t>
            </w:r>
          </w:p>
        </w:tc>
        <w:tc>
          <w:tcPr>
            <w:tcW w:w="94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7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10"/>
              <w:spacing w:before="10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1120" w:right="460" w:bottom="540" w:left="540" w:header="0" w:footer="269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p>
      <w:pPr>
        <w:pStyle w:val="3"/>
        <w:ind w:left="108" w:right="0"/>
        <w:jc w:val="left"/>
      </w:pPr>
      <w:r>
        <w:t>第三部分</w:t>
      </w: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5"/>
        <w:rPr>
          <w:rFonts w:ascii="Microsoft JhengHei"/>
          <w:b/>
          <w:sz w:val="29"/>
        </w:rPr>
      </w:pPr>
    </w:p>
    <w:p>
      <w:pPr>
        <w:spacing w:before="0" w:line="715" w:lineRule="exact"/>
        <w:ind w:left="0" w:right="116" w:firstLine="0"/>
        <w:jc w:val="center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z w:val="45"/>
        </w:rPr>
        <w:t>2019年度部门预算情况说明</w:t>
      </w:r>
    </w:p>
    <w:p>
      <w:pPr>
        <w:spacing w:after="0" w:line="715" w:lineRule="exact"/>
        <w:jc w:val="center"/>
        <w:rPr>
          <w:rFonts w:hint="eastAsia" w:ascii="Microsoft JhengHei" w:eastAsia="Microsoft JhengHei"/>
          <w:sz w:val="45"/>
        </w:rPr>
        <w:sectPr>
          <w:pgSz w:w="11900" w:h="16840"/>
          <w:pgMar w:top="1600" w:right="460" w:bottom="540" w:left="540" w:header="0" w:footer="269" w:gutter="0"/>
        </w:sectPr>
      </w:pPr>
    </w:p>
    <w:p>
      <w:pPr>
        <w:spacing w:before="58" w:line="226" w:lineRule="exact"/>
        <w:ind w:left="119" w:right="0" w:firstLine="0"/>
        <w:jc w:val="left"/>
        <w:rPr>
          <w:sz w:val="18"/>
        </w:rPr>
      </w:pPr>
      <w:r>
        <w:rPr>
          <w:w w:val="99"/>
          <w:sz w:val="18"/>
        </w:rPr>
        <w:t>}</w:t>
      </w:r>
    </w:p>
    <w:p>
      <w:pPr>
        <w:pStyle w:val="4"/>
        <w:spacing w:line="713" w:lineRule="exact"/>
      </w:pPr>
      <w:r>
        <w:t>（一）收入支出预算总体情况</w:t>
      </w:r>
    </w:p>
    <w:p>
      <w:pPr>
        <w:pStyle w:val="5"/>
        <w:spacing w:before="184"/>
        <w:ind w:left="926"/>
      </w:pPr>
      <w:r>
        <w:t>2019年收入总计2,106.74万元。其中：一、财政拨款收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before="47" w:line="372" w:lineRule="auto"/>
        <w:ind w:left="119" w:right="303"/>
      </w:pPr>
      <w:r>
        <w:drawing>
          <wp:anchor distT="0" distB="0" distL="0" distR="0" simplePos="0" relativeHeight="247135232" behindDoc="1" locked="0" layoutInCell="1" allowOverlap="1">
            <wp:simplePos x="0" y="0"/>
            <wp:positionH relativeFrom="page">
              <wp:posOffset>418465</wp:posOffset>
            </wp:positionH>
            <wp:positionV relativeFrom="paragraph">
              <wp:posOffset>924560</wp:posOffset>
            </wp:positionV>
            <wp:extent cx="6772275" cy="2860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512" cy="285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入1,741.74万元，占比82.67%；六、上级补助收入365.00万元，占比17.33%。</w:t>
      </w: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rPr>
          <w:sz w:val="38"/>
        </w:rPr>
      </w:pPr>
    </w:p>
    <w:p>
      <w:pPr>
        <w:pStyle w:val="5"/>
        <w:spacing w:before="3"/>
        <w:rPr>
          <w:sz w:val="47"/>
        </w:rPr>
      </w:pPr>
    </w:p>
    <w:p>
      <w:pPr>
        <w:pStyle w:val="5"/>
        <w:spacing w:line="372" w:lineRule="auto"/>
        <w:ind w:left="119" w:right="297" w:firstLine="806"/>
      </w:pPr>
      <w:r>
        <w:t>2019年支出总计2,106.74万元，其中本年支出2,106.74 万元，其中：</w:t>
      </w:r>
    </w:p>
    <w:p>
      <w:pPr>
        <w:pStyle w:val="5"/>
        <w:spacing w:line="497" w:lineRule="exact"/>
        <w:ind w:left="926"/>
      </w:pPr>
      <w:r>
        <w:t>1、按功能分类科目</w:t>
      </w:r>
    </w:p>
    <w:p>
      <w:pPr>
        <w:pStyle w:val="5"/>
        <w:spacing w:before="274"/>
        <w:ind w:left="1351"/>
      </w:pPr>
      <w:r>
        <w:t>公共安全支出1847.05万元。</w:t>
      </w:r>
    </w:p>
    <w:p>
      <w:pPr>
        <w:pStyle w:val="5"/>
        <w:spacing w:before="273" w:line="372" w:lineRule="auto"/>
        <w:ind w:left="1351" w:right="3507"/>
      </w:pPr>
      <w:r>
        <w:t>社会保障和就业支出135.07万元。卫生健康支出52.46万元。</w:t>
      </w:r>
    </w:p>
    <w:p>
      <w:pPr>
        <w:pStyle w:val="5"/>
        <w:spacing w:line="372" w:lineRule="auto"/>
        <w:ind w:left="926" w:right="4919" w:firstLine="425"/>
      </w:pPr>
      <w:r>
        <w:t>住房保障支出72.16万元。2、按经济分类科目</w:t>
      </w:r>
    </w:p>
    <w:p>
      <w:pPr>
        <w:pStyle w:val="5"/>
        <w:spacing w:line="372" w:lineRule="auto"/>
        <w:ind w:left="119" w:right="297" w:firstLine="806"/>
      </w:pPr>
      <w:r>
        <w:t>基本支出（类）1,474.38万元，项目支出（类）632.36 万元。</w:t>
      </w:r>
    </w:p>
    <w:p>
      <w:pPr>
        <w:spacing w:after="0" w:line="372" w:lineRule="auto"/>
        <w:sectPr>
          <w:pgSz w:w="11900" w:h="16840"/>
          <w:pgMar w:top="500" w:right="460" w:bottom="540" w:left="540" w:header="0" w:footer="269" w:gutter="0"/>
        </w:sectPr>
      </w:pPr>
    </w:p>
    <w:p>
      <w:pPr>
        <w:pStyle w:val="5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766560" cy="2857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014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8"/>
        </w:rPr>
      </w:pPr>
    </w:p>
    <w:p>
      <w:pPr>
        <w:pStyle w:val="4"/>
        <w:spacing w:line="636" w:lineRule="exact"/>
      </w:pPr>
      <w:r>
        <w:t>（二）财政拨款收入支出预算总体情况</w:t>
      </w:r>
    </w:p>
    <w:p>
      <w:pPr>
        <w:pStyle w:val="5"/>
        <w:spacing w:before="184" w:line="372" w:lineRule="auto"/>
        <w:ind w:left="119" w:right="998" w:firstLine="806"/>
      </w:pPr>
      <w:r>
        <w:t>2019 年财政拨款收入预算总计1,741.74 万元，包括： 一般公共预算财政拨款1,741.74 万元。</w:t>
      </w:r>
    </w:p>
    <w:p>
      <w:pPr>
        <w:pStyle w:val="5"/>
        <w:spacing w:line="372" w:lineRule="auto"/>
        <w:ind w:left="119" w:right="303" w:firstLine="806"/>
      </w:pPr>
      <w:r>
        <w:t>2019年财政拨款支出预算总计1,741.74万元，支出具体情况如下：</w:t>
      </w:r>
    </w:p>
    <w:p>
      <w:pPr>
        <w:pStyle w:val="5"/>
        <w:spacing w:line="372" w:lineRule="auto"/>
        <w:ind w:left="119" w:right="505" w:firstLine="806"/>
      </w:pPr>
      <w:r>
        <w:t>1、公共安全支出1,482.05万元，主要用于履行侦查、批准逮捕、审查起诉、支持公诉等活动。</w:t>
      </w:r>
    </w:p>
    <w:p>
      <w:pPr>
        <w:pStyle w:val="5"/>
        <w:spacing w:line="372" w:lineRule="auto"/>
        <w:ind w:left="119" w:right="505" w:firstLine="806"/>
      </w:pPr>
      <w:r>
        <w:t>2、社会保障和就业支出135.07万元，主要用于社会保障缴费等支出。</w:t>
      </w:r>
    </w:p>
    <w:p>
      <w:pPr>
        <w:pStyle w:val="5"/>
        <w:spacing w:line="497" w:lineRule="exact"/>
        <w:ind w:left="926"/>
      </w:pPr>
      <w:r>
        <w:t>3、卫生健康支出52.46万元，主要用于医疗保险等支</w:t>
      </w:r>
    </w:p>
    <w:p>
      <w:pPr>
        <w:pStyle w:val="5"/>
        <w:rPr>
          <w:sz w:val="17"/>
        </w:rPr>
      </w:pPr>
    </w:p>
    <w:p>
      <w:pPr>
        <w:pStyle w:val="5"/>
        <w:spacing w:before="47"/>
        <w:ind w:left="119"/>
      </w:pPr>
      <w:r>
        <w:t>出。</w:t>
      </w:r>
    </w:p>
    <w:p>
      <w:pPr>
        <w:pStyle w:val="5"/>
        <w:spacing w:before="273"/>
        <w:ind w:left="926"/>
      </w:pPr>
      <w:r>
        <w:t>4、住房保障支出72.16万元，主要用于住房公积金等支</w:t>
      </w:r>
    </w:p>
    <w:p>
      <w:pPr>
        <w:pStyle w:val="5"/>
        <w:spacing w:before="273"/>
        <w:ind w:left="119"/>
      </w:pPr>
      <w:r>
        <w:t>出。</w:t>
      </w:r>
    </w:p>
    <w:p>
      <w:pPr>
        <w:pStyle w:val="5"/>
        <w:spacing w:before="9"/>
        <w:rPr>
          <w:sz w:val="17"/>
        </w:rPr>
      </w:pPr>
    </w:p>
    <w:p>
      <w:pPr>
        <w:pStyle w:val="4"/>
        <w:spacing w:line="636" w:lineRule="exact"/>
      </w:pPr>
      <w:r>
        <w:t>（三）一般公共预算支出预算（功能分类）情况</w:t>
      </w:r>
    </w:p>
    <w:p>
      <w:pPr>
        <w:spacing w:after="0" w:line="636" w:lineRule="exact"/>
        <w:sectPr>
          <w:footerReference r:id="rId5" w:type="default"/>
          <w:pgSz w:w="11900" w:h="16840"/>
          <w:pgMar w:top="560" w:right="460" w:bottom="540" w:left="540" w:header="0" w:footer="349" w:gutter="0"/>
          <w:pgNumType w:start="20"/>
        </w:sectPr>
      </w:pPr>
    </w:p>
    <w:p>
      <w:pPr>
        <w:pStyle w:val="5"/>
        <w:spacing w:before="26" w:line="372" w:lineRule="auto"/>
        <w:ind w:left="119" w:right="297" w:firstLine="806"/>
      </w:pPr>
      <w:r>
        <w:t>2019年一般公共预算支出预算（功能分类）为1,741.74 万元。</w:t>
      </w:r>
    </w:p>
    <w:p>
      <w:pPr>
        <w:pStyle w:val="5"/>
        <w:spacing w:line="497" w:lineRule="exact"/>
        <w:ind w:left="926"/>
      </w:pPr>
      <w:r>
        <w:t>1、公共安全支出（类）检察（款）行政运行</w:t>
      </w:r>
    </w:p>
    <w:p>
      <w:pPr>
        <w:pStyle w:val="5"/>
        <w:spacing w:before="274" w:line="372" w:lineRule="auto"/>
        <w:ind w:left="119" w:right="303"/>
      </w:pPr>
      <w:r>
        <w:t>（项）1,456.91万元，与上年相比减少412.23万元，下降22.05%。主要原因是我院严格厉行节约，减少开支；部分公用经费划归转隶单位。</w:t>
      </w:r>
    </w:p>
    <w:p>
      <w:pPr>
        <w:pStyle w:val="5"/>
        <w:spacing w:line="495" w:lineRule="exact"/>
        <w:ind w:left="926"/>
      </w:pPr>
      <w:r>
        <w:t>2、公共安全支出（类）检察（款）其他检察支出</w:t>
      </w:r>
    </w:p>
    <w:p>
      <w:pPr>
        <w:pStyle w:val="5"/>
        <w:spacing w:before="273" w:line="372" w:lineRule="auto"/>
        <w:ind w:left="119" w:right="303"/>
      </w:pPr>
      <w:r>
        <w:t>（项）25.14万元，与上年相比增加25.14万元。主要原因是司法责任制改革，法律监督强化，检察业务费增加。</w:t>
      </w:r>
    </w:p>
    <w:p>
      <w:pPr>
        <w:pStyle w:val="5"/>
        <w:spacing w:line="372" w:lineRule="auto"/>
        <w:ind w:left="119" w:right="303" w:firstLine="806"/>
      </w:pPr>
      <w:r>
        <w:t>3、社会保障和就业支出（类）人力资源和社会保障管理事务（款）社会保险业务管理事务（项）135.07万元，与上年相比减少33.65万元，下降19.94%。主要原因是单位扣缴基数调整。</w:t>
      </w:r>
    </w:p>
    <w:p>
      <w:pPr>
        <w:pStyle w:val="5"/>
        <w:spacing w:line="372" w:lineRule="auto"/>
        <w:ind w:left="119" w:right="303" w:firstLine="806"/>
      </w:pPr>
      <w:r>
        <w:t>4、卫生健康支出（类）行政事业单位医疗（款）行政单位医疗（项）51.69万元，与上年相比减少12.67万元，下降19.69%。主要原因是单位扣缴基数调整。</w:t>
      </w:r>
    </w:p>
    <w:p>
      <w:pPr>
        <w:pStyle w:val="5"/>
        <w:spacing w:line="372" w:lineRule="auto"/>
        <w:ind w:left="119" w:right="505" w:firstLine="806"/>
      </w:pPr>
      <w:r>
        <w:t>5、卫生健康支出（类）行政事业单位医疗（款）事业单位医疗（项）0.77万元，与上年保持一致。</w:t>
      </w:r>
    </w:p>
    <w:p>
      <w:pPr>
        <w:pStyle w:val="5"/>
        <w:spacing w:line="372" w:lineRule="auto"/>
        <w:ind w:left="119" w:right="505" w:firstLine="806"/>
      </w:pPr>
      <w:r>
        <w:t>6、住房保障支出（类）住房改革支出（款）住房公积金（项）72.16万元，与上年相比增加1.17万元，增长</w:t>
      </w:r>
    </w:p>
    <w:p>
      <w:pPr>
        <w:spacing w:after="0" w:line="372" w:lineRule="auto"/>
        <w:sectPr>
          <w:pgSz w:w="11900" w:h="16840"/>
          <w:pgMar w:top="680" w:right="460" w:bottom="540" w:left="540" w:header="0" w:footer="349" w:gutter="0"/>
        </w:sectPr>
      </w:pPr>
    </w:p>
    <w:p>
      <w:pPr>
        <w:pStyle w:val="9"/>
        <w:numPr>
          <w:ilvl w:val="1"/>
          <w:numId w:val="1"/>
        </w:numPr>
        <w:tabs>
          <w:tab w:val="left" w:pos="927"/>
        </w:tabs>
        <w:spacing w:before="36" w:after="0" w:line="240" w:lineRule="auto"/>
        <w:ind w:left="926" w:right="0" w:hanging="808"/>
        <w:jc w:val="left"/>
        <w:rPr>
          <w:sz w:val="39"/>
        </w:rPr>
      </w:pPr>
      <w:r>
        <w:rPr>
          <w:spacing w:val="8"/>
          <w:sz w:val="39"/>
        </w:rPr>
        <w:t>%。主要原因是公积金缴纳比例上调。</w:t>
      </w:r>
    </w:p>
    <w:p>
      <w:pPr>
        <w:spacing w:before="144" w:line="302" w:lineRule="auto"/>
        <w:ind w:left="926" w:right="1300" w:hanging="12"/>
        <w:jc w:val="left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>（四）一般公共预算支出预算（经济分类）情况</w:t>
      </w:r>
      <w:r>
        <w:rPr>
          <w:sz w:val="39"/>
        </w:rPr>
        <w:t>2019年一般公共预算支出预算（经济分类）预算</w:t>
      </w:r>
    </w:p>
    <w:p>
      <w:pPr>
        <w:pStyle w:val="5"/>
        <w:spacing w:before="142" w:line="372" w:lineRule="auto"/>
        <w:ind w:left="119" w:right="303"/>
      </w:pPr>
      <w:r>
        <w:t>1,474.38万元，包括人员经费和公用经费，支出具体情况如下：</w:t>
      </w:r>
    </w:p>
    <w:p>
      <w:pPr>
        <w:pStyle w:val="5"/>
        <w:spacing w:line="497" w:lineRule="exact"/>
        <w:ind w:left="926"/>
      </w:pPr>
      <w:r>
        <w:t>1、工资福利支出1,127.58万元，主要包括：基本工</w:t>
      </w:r>
    </w:p>
    <w:p>
      <w:pPr>
        <w:pStyle w:val="5"/>
        <w:spacing w:before="273" w:line="372" w:lineRule="auto"/>
        <w:ind w:left="119" w:right="303"/>
        <w:jc w:val="both"/>
      </w:pPr>
      <w:r>
        <w:t>资、津贴补贴、奖金、其他社会保障缴费、其他工资福利支出、机关事业单位基本养老保险缴费、其他社会保障缴费、职工基本医疗保险缴费、住房公积金等。</w:t>
      </w:r>
    </w:p>
    <w:p>
      <w:pPr>
        <w:pStyle w:val="5"/>
        <w:spacing w:line="372" w:lineRule="auto"/>
        <w:ind w:left="119" w:right="303" w:firstLine="806"/>
      </w:pPr>
      <w:r>
        <w:rPr>
          <w:spacing w:val="5"/>
        </w:rPr>
        <w:t>2</w:t>
      </w:r>
      <w:r>
        <w:rPr>
          <w:spacing w:val="11"/>
        </w:rPr>
        <w:t>、商品和服务支出</w:t>
      </w:r>
      <w:r>
        <w:rPr>
          <w:spacing w:val="5"/>
        </w:rPr>
        <w:t>199.68</w:t>
      </w:r>
      <w:r>
        <w:rPr>
          <w:spacing w:val="10"/>
        </w:rPr>
        <w:t>万元，主要包括：办公费、</w:t>
      </w:r>
      <w:r>
        <w:rPr>
          <w:spacing w:val="8"/>
        </w:rPr>
        <w:t>印刷费、水费、电费、物业管理费、差旅费、维修(护)费、</w:t>
      </w:r>
      <w:r>
        <w:rPr>
          <w:spacing w:val="10"/>
        </w:rPr>
        <w:t>租赁费、会议费、培训费、公务接待费、劳务费、工会经 费、公务用车运行维护费、其他交通费用、其他商品和服务</w:t>
      </w:r>
      <w:r>
        <w:rPr>
          <w:spacing w:val="8"/>
        </w:rPr>
        <w:t>支出等。</w:t>
      </w:r>
    </w:p>
    <w:p>
      <w:pPr>
        <w:pStyle w:val="5"/>
        <w:spacing w:line="372" w:lineRule="auto"/>
        <w:ind w:left="119" w:right="505" w:firstLine="806"/>
      </w:pPr>
      <w:r>
        <w:t>3、对个人和家庭的补助147.12万元，主要包括：离休费、退休费、生活补助、医疗费补助等。</w:t>
      </w:r>
    </w:p>
    <w:p>
      <w:pPr>
        <w:pStyle w:val="4"/>
      </w:pPr>
      <w:r>
        <w:t>（五）政府性基金预算支出情况</w:t>
      </w:r>
    </w:p>
    <w:p>
      <w:pPr>
        <w:pStyle w:val="5"/>
        <w:spacing w:before="173" w:line="372" w:lineRule="auto"/>
        <w:ind w:left="119" w:right="505" w:firstLine="806"/>
      </w:pPr>
      <w:r>
        <w:t>本部门2019年财政拨款安排的基本支出预算0万元，其中：基本支出0万元，项目支出0万元。</w:t>
      </w:r>
    </w:p>
    <w:p>
      <w:pPr>
        <w:pStyle w:val="4"/>
      </w:pPr>
      <w:r>
        <w:t>二、重要事项说明</w:t>
      </w:r>
    </w:p>
    <w:p>
      <w:pPr>
        <w:spacing w:after="0"/>
        <w:sectPr>
          <w:pgSz w:w="11900" w:h="16840"/>
          <w:pgMar w:top="480" w:right="460" w:bottom="540" w:left="540" w:header="0" w:footer="349" w:gutter="0"/>
        </w:sectPr>
      </w:pPr>
    </w:p>
    <w:p>
      <w:pPr>
        <w:spacing w:before="0" w:line="615" w:lineRule="exact"/>
        <w:ind w:left="915" w:right="0" w:firstLine="0"/>
        <w:jc w:val="left"/>
        <w:rPr>
          <w:rFonts w:hint="eastAsia" w:ascii="Microsoft JhengHei" w:eastAsia="Microsoft JhengHei"/>
          <w:b/>
          <w:sz w:val="39"/>
        </w:rPr>
      </w:pPr>
      <w:r>
        <w:rPr>
          <w:rFonts w:hint="eastAsia" w:ascii="Microsoft JhengHei" w:eastAsia="Microsoft JhengHei"/>
          <w:b/>
          <w:sz w:val="39"/>
        </w:rPr>
        <w:t>（一）机关运行经费支出情况说明</w:t>
      </w:r>
    </w:p>
    <w:p>
      <w:pPr>
        <w:pStyle w:val="5"/>
        <w:spacing w:before="184" w:line="372" w:lineRule="auto"/>
        <w:ind w:left="119" w:right="303" w:firstLine="806"/>
      </w:pPr>
      <w:r>
        <w:t>2019年度，机关运行经费支出199.68万元，与2018年相比减少12.91万元。原因是严格厉行节约，节省开支。</w:t>
      </w:r>
    </w:p>
    <w:p>
      <w:pPr>
        <w:pStyle w:val="4"/>
      </w:pPr>
      <w:r>
        <w:t>（二）政府采购支出情况说明</w:t>
      </w:r>
    </w:p>
    <w:p>
      <w:pPr>
        <w:pStyle w:val="5"/>
        <w:spacing w:before="185" w:line="372" w:lineRule="auto"/>
        <w:ind w:left="119" w:right="303" w:firstLine="806"/>
      </w:pPr>
      <w:r>
        <w:t>2019年，本部门政府采购金额255.00万元，其中：财政拨款35.00万元、财政专户管理资金0万元、上级财政补助220.00万元、上年结转资金0万元。</w:t>
      </w:r>
    </w:p>
    <w:p>
      <w:pPr>
        <w:pStyle w:val="4"/>
        <w:spacing w:line="584" w:lineRule="exact"/>
      </w:pPr>
      <w:r>
        <w:t>（三）国有资产占用情况说明</w:t>
      </w:r>
    </w:p>
    <w:p>
      <w:pPr>
        <w:pStyle w:val="5"/>
        <w:spacing w:before="184" w:line="372" w:lineRule="auto"/>
        <w:ind w:left="119" w:right="303" w:firstLine="806"/>
      </w:pPr>
      <w:r>
        <w:t>截至2018年12月31日，本部门共有车辆16辆。一般公务用车1辆、一般执法执勤用车12辆、其他用车3.00辆，其他用车主要是特种车辆；单位价值200万元以上大型设备0台</w:t>
      </w:r>
    </w:p>
    <w:p>
      <w:pPr>
        <w:pStyle w:val="5"/>
        <w:spacing w:line="495" w:lineRule="exact"/>
        <w:ind w:left="119"/>
      </w:pPr>
      <w:r>
        <w:t>（套）。</w:t>
      </w:r>
    </w:p>
    <w:p>
      <w:pPr>
        <w:pStyle w:val="4"/>
        <w:spacing w:before="145" w:line="240" w:lineRule="auto"/>
      </w:pPr>
      <w:r>
        <w:t>（四）一般公共预算‘三公’经费支出情况说明</w:t>
      </w:r>
    </w:p>
    <w:p>
      <w:pPr>
        <w:pStyle w:val="5"/>
        <w:spacing w:before="185" w:line="372" w:lineRule="auto"/>
        <w:ind w:left="119" w:right="303" w:firstLine="806"/>
      </w:pPr>
      <w:r>
        <w:t>2019年郯城县人民检察院部门一般公共预算三公经费预算为31.90万元。其中：</w:t>
      </w:r>
    </w:p>
    <w:p>
      <w:pPr>
        <w:pStyle w:val="5"/>
        <w:spacing w:line="372" w:lineRule="auto"/>
        <w:ind w:left="119" w:right="908" w:firstLine="806"/>
      </w:pPr>
      <w:r>
        <w:t>公务用车购置及运行维护费23.00万元；公务接待费8.90万元；因公出国（境）经费0万元。</w:t>
      </w:r>
    </w:p>
    <w:p>
      <w:pPr>
        <w:pStyle w:val="5"/>
        <w:spacing w:line="372" w:lineRule="auto"/>
        <w:ind w:left="119" w:right="505" w:firstLine="806"/>
      </w:pPr>
      <w:r>
        <w:t>2019年三公经费预算与上年相比减少14.00万元。主要原因是严格厉行节约，节省开支。</w:t>
      </w:r>
    </w:p>
    <w:p>
      <w:pPr>
        <w:pStyle w:val="5"/>
        <w:spacing w:line="497" w:lineRule="exact"/>
        <w:ind w:left="119"/>
      </w:pPr>
      <w:r>
        <w:t>其中：</w:t>
      </w:r>
    </w:p>
    <w:p>
      <w:pPr>
        <w:spacing w:after="0" w:line="497" w:lineRule="exact"/>
        <w:sectPr>
          <w:pgSz w:w="11900" w:h="16840"/>
          <w:pgMar w:top="680" w:right="460" w:bottom="540" w:left="540" w:header="0" w:footer="349" w:gutter="0"/>
        </w:sectPr>
      </w:pPr>
    </w:p>
    <w:p>
      <w:pPr>
        <w:pStyle w:val="9"/>
        <w:numPr>
          <w:ilvl w:val="2"/>
          <w:numId w:val="1"/>
        </w:numPr>
        <w:tabs>
          <w:tab w:val="left" w:pos="1330"/>
        </w:tabs>
        <w:spacing w:before="26" w:after="0" w:line="240" w:lineRule="auto"/>
        <w:ind w:left="1329" w:right="0" w:hanging="404"/>
        <w:jc w:val="left"/>
        <w:rPr>
          <w:sz w:val="39"/>
        </w:rPr>
      </w:pPr>
      <w:r>
        <w:rPr>
          <w:spacing w:val="11"/>
          <w:sz w:val="39"/>
        </w:rPr>
        <w:t>因公出国（境）</w:t>
      </w:r>
      <w:r>
        <w:rPr>
          <w:spacing w:val="9"/>
          <w:sz w:val="39"/>
        </w:rPr>
        <w:t>费与上年保持一致。</w:t>
      </w:r>
    </w:p>
    <w:p>
      <w:pPr>
        <w:pStyle w:val="9"/>
        <w:numPr>
          <w:ilvl w:val="2"/>
          <w:numId w:val="1"/>
        </w:numPr>
        <w:tabs>
          <w:tab w:val="left" w:pos="1330"/>
        </w:tabs>
        <w:spacing w:before="274" w:after="0" w:line="372" w:lineRule="auto"/>
        <w:ind w:left="119" w:right="505" w:firstLine="806"/>
        <w:jc w:val="left"/>
        <w:rPr>
          <w:sz w:val="39"/>
        </w:rPr>
      </w:pPr>
      <w:r>
        <w:rPr>
          <w:spacing w:val="11"/>
          <w:sz w:val="39"/>
        </w:rPr>
        <w:t>公务用车购置及运行费与上年相比减少</w:t>
      </w:r>
      <w:r>
        <w:rPr>
          <w:spacing w:val="5"/>
          <w:sz w:val="39"/>
        </w:rPr>
        <w:t>13.00</w:t>
      </w:r>
      <w:r>
        <w:rPr>
          <w:spacing w:val="7"/>
          <w:sz w:val="39"/>
        </w:rPr>
        <w:t>万元。</w:t>
      </w:r>
      <w:r>
        <w:rPr>
          <w:spacing w:val="10"/>
          <w:sz w:val="39"/>
        </w:rPr>
        <w:t>主要原因是严格厉行节约，节省开支。</w:t>
      </w:r>
    </w:p>
    <w:p>
      <w:pPr>
        <w:pStyle w:val="9"/>
        <w:numPr>
          <w:ilvl w:val="2"/>
          <w:numId w:val="1"/>
        </w:numPr>
        <w:tabs>
          <w:tab w:val="left" w:pos="1330"/>
        </w:tabs>
        <w:spacing w:before="0" w:after="0" w:line="372" w:lineRule="auto"/>
        <w:ind w:left="119" w:right="303" w:firstLine="806"/>
        <w:jc w:val="left"/>
        <w:rPr>
          <w:sz w:val="39"/>
        </w:rPr>
      </w:pPr>
      <w:r>
        <w:rPr>
          <w:spacing w:val="11"/>
          <w:sz w:val="39"/>
        </w:rPr>
        <w:t>公务接待费与上年相比减少</w:t>
      </w:r>
      <w:r>
        <w:rPr>
          <w:spacing w:val="5"/>
          <w:sz w:val="39"/>
        </w:rPr>
        <w:t>1.00</w:t>
      </w:r>
      <w:r>
        <w:rPr>
          <w:spacing w:val="9"/>
          <w:sz w:val="39"/>
        </w:rPr>
        <w:t>万元。主要原因是严</w:t>
      </w:r>
      <w:r>
        <w:rPr>
          <w:spacing w:val="10"/>
          <w:sz w:val="39"/>
        </w:rPr>
        <w:t>格厉行节约，节省开支。</w:t>
      </w:r>
    </w:p>
    <w:p>
      <w:pPr>
        <w:pStyle w:val="4"/>
      </w:pPr>
      <w:r>
        <w:t>（五）重点项目预算的绩效目标等预算绩效情况说明</w:t>
      </w:r>
    </w:p>
    <w:p>
      <w:pPr>
        <w:pStyle w:val="5"/>
        <w:spacing w:before="181" w:line="372" w:lineRule="auto"/>
        <w:ind w:left="119" w:right="499" w:firstLine="806"/>
      </w:pPr>
      <w:r>
        <w:t>郯城县人民检察院，2019年预算涉及上级转移支付等6 个重点项目，编制预算绩效目标，涉及预算资金632.60万元。</w:t>
      </w:r>
    </w:p>
    <w:p>
      <w:pPr>
        <w:pStyle w:val="5"/>
        <w:spacing w:line="372" w:lineRule="auto"/>
        <w:ind w:left="926" w:right="7159"/>
      </w:pPr>
      <w:r>
        <w:t xml:space="preserve">具体情况如下： </w:t>
      </w:r>
      <w:r>
        <w:rPr>
          <w:u w:val="single"/>
        </w:rPr>
        <w:t>绩效.doc</w:t>
      </w:r>
    </w:p>
    <w:p>
      <w:pPr>
        <w:pStyle w:val="5"/>
        <w:spacing w:line="372" w:lineRule="auto"/>
        <w:ind w:left="926" w:right="2314"/>
      </w:pPr>
      <w:r>
        <w:rPr>
          <w:spacing w:val="11"/>
          <w:u w:val="single"/>
        </w:rPr>
        <w:t>转移支付财政项目支出绩效目标申报表</w:t>
      </w:r>
      <w:r>
        <w:rPr>
          <w:u w:val="single"/>
        </w:rPr>
        <w:t xml:space="preserve">.xls </w:t>
      </w:r>
      <w:r>
        <w:rPr>
          <w:spacing w:val="11"/>
          <w:u w:val="single"/>
        </w:rPr>
        <w:t>转移支付项目申报书</w:t>
      </w:r>
      <w:r>
        <w:rPr>
          <w:spacing w:val="3"/>
          <w:u w:val="single"/>
        </w:rPr>
        <w:t>.doc</w:t>
      </w:r>
    </w:p>
    <w:p>
      <w:pPr>
        <w:pStyle w:val="5"/>
        <w:spacing w:line="497" w:lineRule="exact"/>
        <w:ind w:left="926"/>
      </w:pPr>
      <w:r>
        <w:rPr>
          <w:spacing w:val="11"/>
          <w:u w:val="single"/>
        </w:rPr>
        <w:t>网络租赁项目申报书</w:t>
      </w:r>
      <w:r>
        <w:rPr>
          <w:spacing w:val="3"/>
          <w:u w:val="single"/>
        </w:rPr>
        <w:t>.doc</w:t>
      </w:r>
    </w:p>
    <w:p>
      <w:pPr>
        <w:pStyle w:val="5"/>
        <w:spacing w:before="266" w:line="372" w:lineRule="auto"/>
        <w:ind w:left="926" w:right="2717"/>
      </w:pPr>
      <w:r>
        <w:rPr>
          <w:spacing w:val="11"/>
          <w:u w:val="single"/>
        </w:rPr>
        <w:t>租赁财政项目支出绩效目标申报表</w:t>
      </w:r>
      <w:r>
        <w:rPr>
          <w:spacing w:val="3"/>
          <w:u w:val="single"/>
        </w:rPr>
        <w:t>.xls</w:t>
      </w:r>
      <w:r>
        <w:rPr>
          <w:u w:val="single"/>
        </w:rPr>
        <w:t xml:space="preserve">检 </w:t>
      </w:r>
      <w:r>
        <w:rPr>
          <w:spacing w:val="-17"/>
          <w:u w:val="single"/>
        </w:rPr>
        <w:t>察室财政项目支出绩效目标申报表</w:t>
      </w:r>
      <w:r>
        <w:rPr>
          <w:spacing w:val="3"/>
          <w:u w:val="single"/>
        </w:rPr>
        <w:t>.xls</w:t>
      </w:r>
      <w:r>
        <w:rPr>
          <w:spacing w:val="11"/>
          <w:u w:val="single"/>
        </w:rPr>
        <w:t>加 班费财政项目支出绩效目标申报表</w:t>
      </w:r>
      <w:r>
        <w:rPr>
          <w:spacing w:val="3"/>
          <w:u w:val="single"/>
        </w:rPr>
        <w:t>.xls</w:t>
      </w:r>
    </w:p>
    <w:p>
      <w:pPr>
        <w:pStyle w:val="5"/>
        <w:spacing w:line="372" w:lineRule="auto"/>
        <w:ind w:left="926" w:right="1911"/>
      </w:pPr>
      <w:r>
        <w:rPr>
          <w:u w:val="single"/>
        </w:rPr>
        <w:t>合同制人员财政项目支出绩效目标申报表.xls 合同制人员项目申报书.doc</w:t>
      </w:r>
    </w:p>
    <w:p>
      <w:pPr>
        <w:spacing w:after="0" w:line="372" w:lineRule="auto"/>
        <w:sectPr>
          <w:pgSz w:w="11900" w:h="16840"/>
          <w:pgMar w:top="680" w:right="460" w:bottom="540" w:left="540" w:header="0" w:footer="349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p>
      <w:pPr>
        <w:pStyle w:val="3"/>
        <w:ind w:left="108" w:right="0"/>
        <w:jc w:val="left"/>
      </w:pPr>
      <w:r>
        <w:t>第四部分</w:t>
      </w: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5"/>
        <w:rPr>
          <w:rFonts w:ascii="Microsoft JhengHei"/>
          <w:b/>
          <w:sz w:val="29"/>
        </w:rPr>
      </w:pPr>
    </w:p>
    <w:p>
      <w:pPr>
        <w:spacing w:before="0" w:line="715" w:lineRule="exact"/>
        <w:ind w:left="0" w:right="116" w:firstLine="0"/>
        <w:jc w:val="center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z w:val="45"/>
        </w:rPr>
        <w:t>名词解释</w:t>
      </w:r>
    </w:p>
    <w:p>
      <w:pPr>
        <w:spacing w:after="0" w:line="715" w:lineRule="exact"/>
        <w:jc w:val="center"/>
        <w:rPr>
          <w:rFonts w:hint="eastAsia" w:ascii="Microsoft JhengHei" w:eastAsia="Microsoft JhengHei"/>
          <w:sz w:val="45"/>
        </w:rPr>
        <w:sectPr>
          <w:pgSz w:w="11900" w:h="16840"/>
          <w:pgMar w:top="1600" w:right="460" w:bottom="540" w:left="540" w:header="0" w:footer="349" w:gutter="0"/>
        </w:sectPr>
      </w:pPr>
    </w:p>
    <w:p>
      <w:pPr>
        <w:tabs>
          <w:tab w:val="left" w:pos="2307"/>
        </w:tabs>
        <w:spacing w:before="0" w:line="697" w:lineRule="exact"/>
        <w:ind w:left="0" w:right="116" w:firstLine="0"/>
        <w:jc w:val="center"/>
        <w:rPr>
          <w:rFonts w:hint="eastAsia" w:ascii="Microsoft JhengHei" w:eastAsia="Microsoft JhengHei"/>
          <w:b/>
          <w:sz w:val="45"/>
        </w:rPr>
      </w:pPr>
      <w:r>
        <w:rPr>
          <w:rFonts w:hint="eastAsia" w:ascii="Microsoft JhengHei" w:eastAsia="Microsoft JhengHei"/>
          <w:b/>
          <w:spacing w:val="11"/>
          <w:sz w:val="45"/>
        </w:rPr>
        <w:t>第四部</w:t>
      </w:r>
      <w:r>
        <w:rPr>
          <w:rFonts w:hint="eastAsia" w:ascii="Microsoft JhengHei" w:eastAsia="Microsoft JhengHei"/>
          <w:b/>
          <w:sz w:val="45"/>
        </w:rPr>
        <w:t>分</w:t>
      </w:r>
      <w:r>
        <w:rPr>
          <w:rFonts w:hint="eastAsia" w:ascii="Microsoft JhengHei" w:eastAsia="Microsoft JhengHei"/>
          <w:b/>
          <w:sz w:val="45"/>
        </w:rPr>
        <w:tab/>
      </w:r>
      <w:r>
        <w:rPr>
          <w:rFonts w:hint="eastAsia" w:ascii="Microsoft JhengHei" w:eastAsia="Microsoft JhengHei"/>
          <w:b/>
          <w:spacing w:val="11"/>
          <w:sz w:val="45"/>
        </w:rPr>
        <w:t>名词解</w:t>
      </w:r>
      <w:r>
        <w:rPr>
          <w:rFonts w:hint="eastAsia" w:ascii="Microsoft JhengHei" w:eastAsia="Microsoft JhengHei"/>
          <w:b/>
          <w:sz w:val="45"/>
        </w:rPr>
        <w:t>释</w:t>
      </w:r>
    </w:p>
    <w:p>
      <w:pPr>
        <w:spacing w:before="14"/>
        <w:ind w:left="119" w:right="0" w:firstLine="795"/>
        <w:jc w:val="both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 xml:space="preserve">一、财政拨款收入： </w:t>
      </w:r>
      <w:r>
        <w:rPr>
          <w:sz w:val="39"/>
        </w:rPr>
        <w:t>指由县级财政拨款形成的部门收</w:t>
      </w:r>
    </w:p>
    <w:p>
      <w:pPr>
        <w:pStyle w:val="5"/>
        <w:spacing w:before="184" w:line="372" w:lineRule="auto"/>
        <w:ind w:left="119" w:right="303"/>
        <w:jc w:val="both"/>
      </w:pPr>
      <w:r>
        <w:t>入。按现行管理制度，县级部门预算中反映的财政拨款包括一般公共预算拨款、政府性基金预算拨款和国有资本经营预算拨款。</w:t>
      </w:r>
    </w:p>
    <w:p>
      <w:pPr>
        <w:spacing w:before="0" w:line="584" w:lineRule="exact"/>
        <w:ind w:left="915" w:right="0" w:firstLine="0"/>
        <w:jc w:val="both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 xml:space="preserve">二、财政专户管理资金： </w:t>
      </w:r>
      <w:r>
        <w:rPr>
          <w:sz w:val="39"/>
        </w:rPr>
        <w:t>指单位纳入财政专户管理的</w:t>
      </w:r>
    </w:p>
    <w:p>
      <w:pPr>
        <w:pStyle w:val="5"/>
        <w:spacing w:before="185" w:line="372" w:lineRule="auto"/>
        <w:ind w:left="119" w:right="303"/>
      </w:pPr>
      <w:r>
        <w:t>资金。主要包括教育收费、社会公益机构接受的公益捐赠收入，以及幼儿园接受的捐赠收入等。</w:t>
      </w:r>
    </w:p>
    <w:p>
      <w:pPr>
        <w:tabs>
          <w:tab w:val="left" w:pos="4029"/>
        </w:tabs>
        <w:spacing w:before="0" w:line="585" w:lineRule="exact"/>
        <w:ind w:left="915" w:right="0" w:firstLine="0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三、事业收入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指事业单位开展专业业务活动及辅</w:t>
      </w:r>
      <w:r>
        <w:rPr>
          <w:sz w:val="39"/>
        </w:rPr>
        <w:t>助</w:t>
      </w:r>
    </w:p>
    <w:p>
      <w:pPr>
        <w:pStyle w:val="5"/>
        <w:spacing w:before="185"/>
        <w:ind w:left="119"/>
      </w:pPr>
      <w:r>
        <w:t>活动所取得的收入。</w:t>
      </w:r>
    </w:p>
    <w:p>
      <w:pPr>
        <w:tabs>
          <w:tab w:val="left" w:pos="5687"/>
        </w:tabs>
        <w:spacing w:before="144" w:line="302" w:lineRule="auto"/>
        <w:ind w:left="119" w:right="381" w:firstLine="795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四、事业单位经营收入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指事业单位在专业业务活</w:t>
      </w:r>
      <w:r>
        <w:rPr>
          <w:spacing w:val="-15"/>
          <w:sz w:val="39"/>
        </w:rPr>
        <w:t>动</w:t>
      </w:r>
      <w:r>
        <w:rPr>
          <w:spacing w:val="11"/>
          <w:sz w:val="39"/>
        </w:rPr>
        <w:t>及其辅助活动之外开展非独立核算经营活动取得的收入</w:t>
      </w:r>
      <w:r>
        <w:rPr>
          <w:sz w:val="39"/>
        </w:rPr>
        <w:t>。</w:t>
      </w:r>
    </w:p>
    <w:p>
      <w:pPr>
        <w:tabs>
          <w:tab w:val="left" w:pos="4029"/>
        </w:tabs>
        <w:spacing w:before="13"/>
        <w:ind w:left="119" w:right="0" w:firstLine="795"/>
        <w:jc w:val="left"/>
        <w:rPr>
          <w:sz w:val="39"/>
        </w:rPr>
      </w:pPr>
      <w:r>
        <w:rPr>
          <w:rFonts w:hint="eastAsia" w:ascii="Microsoft JhengHei" w:hAnsi="Microsoft JhengHei" w:eastAsia="Microsoft JhengHei"/>
          <w:b/>
          <w:spacing w:val="22"/>
          <w:sz w:val="39"/>
        </w:rPr>
        <w:t>五、其他收入</w:t>
      </w:r>
      <w:r>
        <w:rPr>
          <w:rFonts w:hint="eastAsia" w:ascii="Microsoft JhengHei" w:hAnsi="Microsoft JhengHei" w:eastAsia="Microsoft JhengHei"/>
          <w:b/>
          <w:sz w:val="39"/>
        </w:rPr>
        <w:t>：</w:t>
      </w:r>
      <w:r>
        <w:rPr>
          <w:rFonts w:hint="eastAsia" w:ascii="Microsoft JhengHei" w:hAnsi="Microsoft JhengHei" w:eastAsia="Microsoft JhengHei"/>
          <w:b/>
          <w:sz w:val="39"/>
        </w:rPr>
        <w:tab/>
      </w:r>
      <w:r>
        <w:rPr>
          <w:spacing w:val="11"/>
          <w:sz w:val="39"/>
        </w:rPr>
        <w:t>指除上述“财政拨款收入”、“事</w:t>
      </w:r>
      <w:r>
        <w:rPr>
          <w:sz w:val="39"/>
        </w:rPr>
        <w:t>业</w:t>
      </w:r>
    </w:p>
    <w:p>
      <w:pPr>
        <w:pStyle w:val="5"/>
        <w:spacing w:before="185" w:line="372" w:lineRule="auto"/>
        <w:ind w:left="119" w:right="303"/>
      </w:pPr>
      <w:r>
        <w:t>收入”、“事业单位经营收入”等以外的收入。主要是按规定动用的售房收入、存款利息收入等。</w:t>
      </w:r>
    </w:p>
    <w:p>
      <w:pPr>
        <w:tabs>
          <w:tab w:val="left" w:pos="4858"/>
        </w:tabs>
        <w:spacing w:before="0" w:line="585" w:lineRule="exact"/>
        <w:ind w:left="915" w:right="0" w:firstLine="0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六、上级补助收入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指单位从主管部门和上级单位</w:t>
      </w:r>
      <w:r>
        <w:rPr>
          <w:sz w:val="39"/>
        </w:rPr>
        <w:t>取</w:t>
      </w:r>
    </w:p>
    <w:p>
      <w:pPr>
        <w:pStyle w:val="5"/>
        <w:spacing w:before="184"/>
        <w:ind w:left="119"/>
      </w:pPr>
      <w:r>
        <w:t>得的非财政补助收入。</w:t>
      </w:r>
    </w:p>
    <w:p>
      <w:pPr>
        <w:tabs>
          <w:tab w:val="left" w:pos="5687"/>
        </w:tabs>
        <w:spacing w:before="145" w:line="302" w:lineRule="auto"/>
        <w:ind w:left="119" w:right="381" w:firstLine="795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七、附属单位上缴收入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指附属独立核算单位按照</w:t>
      </w:r>
      <w:r>
        <w:rPr>
          <w:spacing w:val="-15"/>
          <w:sz w:val="39"/>
        </w:rPr>
        <w:t>规</w:t>
      </w:r>
      <w:r>
        <w:rPr>
          <w:spacing w:val="11"/>
          <w:sz w:val="39"/>
        </w:rPr>
        <w:t>定上缴的收入</w:t>
      </w:r>
      <w:r>
        <w:rPr>
          <w:sz w:val="39"/>
        </w:rPr>
        <w:t>。</w:t>
      </w:r>
    </w:p>
    <w:p>
      <w:pPr>
        <w:tabs>
          <w:tab w:val="left" w:pos="6931"/>
        </w:tabs>
        <w:spacing w:before="13"/>
        <w:ind w:left="915" w:right="0" w:firstLine="0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八、用事业基金弥补收支差额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指事业单位在预计</w:t>
      </w:r>
      <w:r>
        <w:rPr>
          <w:sz w:val="39"/>
        </w:rPr>
        <w:t>用</w:t>
      </w:r>
    </w:p>
    <w:p>
      <w:pPr>
        <w:spacing w:after="0"/>
        <w:jc w:val="left"/>
        <w:rPr>
          <w:sz w:val="39"/>
        </w:rPr>
        <w:sectPr>
          <w:pgSz w:w="11900" w:h="16840"/>
          <w:pgMar w:top="640" w:right="460" w:bottom="540" w:left="540" w:header="0" w:footer="349" w:gutter="0"/>
        </w:sectPr>
      </w:pPr>
    </w:p>
    <w:p>
      <w:pPr>
        <w:pStyle w:val="5"/>
        <w:spacing w:before="36" w:line="372" w:lineRule="auto"/>
        <w:ind w:left="119" w:right="303"/>
        <w:jc w:val="both"/>
      </w:pPr>
      <w:r>
        <w:t>当年的“财政拨款收入”、“财政拨款结转和结余资金”、“事业收入”、“事业单位经营收入”、“其他收入”等不足以安排当年支出的情况下，使用以前年度积累的事业基金</w:t>
      </w:r>
    </w:p>
    <w:p>
      <w:pPr>
        <w:pStyle w:val="5"/>
        <w:spacing w:line="372" w:lineRule="auto"/>
        <w:ind w:left="119" w:right="303"/>
      </w:pPr>
      <w:r>
        <w:t>（事业单位当年收支相抵后按国家规定提取、用于弥补以后年度收支差额的基金）弥补本年度收支缺口的资金。</w:t>
      </w:r>
    </w:p>
    <w:p>
      <w:pPr>
        <w:tabs>
          <w:tab w:val="left" w:pos="4029"/>
        </w:tabs>
        <w:spacing w:before="0" w:line="585" w:lineRule="exact"/>
        <w:ind w:left="915" w:right="0" w:firstLine="0"/>
        <w:jc w:val="left"/>
        <w:rPr>
          <w:sz w:val="39"/>
        </w:rPr>
      </w:pPr>
      <w:r>
        <w:rPr>
          <w:rFonts w:hint="eastAsia" w:ascii="Microsoft JhengHei" w:eastAsia="Microsoft JhengHei"/>
          <w:b/>
          <w:spacing w:val="22"/>
          <w:sz w:val="39"/>
        </w:rPr>
        <w:t>九、上年结转</w:t>
      </w:r>
      <w:r>
        <w:rPr>
          <w:rFonts w:hint="eastAsia" w:ascii="Microsoft JhengHei" w:eastAsia="Microsoft JhengHei"/>
          <w:b/>
          <w:sz w:val="39"/>
        </w:rPr>
        <w:t>：</w:t>
      </w:r>
      <w:r>
        <w:rPr>
          <w:rFonts w:hint="eastAsia" w:ascii="Microsoft JhengHei" w:eastAsia="Microsoft JhengHei"/>
          <w:b/>
          <w:sz w:val="39"/>
        </w:rPr>
        <w:tab/>
      </w:r>
      <w:r>
        <w:rPr>
          <w:spacing w:val="11"/>
          <w:sz w:val="39"/>
        </w:rPr>
        <w:t>指以前年度尚未完成、结转到本年</w:t>
      </w:r>
      <w:r>
        <w:rPr>
          <w:sz w:val="39"/>
        </w:rPr>
        <w:t>仍</w:t>
      </w:r>
    </w:p>
    <w:p>
      <w:pPr>
        <w:pStyle w:val="5"/>
        <w:spacing w:before="180"/>
        <w:ind w:left="119"/>
      </w:pPr>
      <w:r>
        <w:t>按原规定用途继续使用的资金。</w:t>
      </w:r>
    </w:p>
    <w:p>
      <w:pPr>
        <w:pStyle w:val="5"/>
        <w:spacing w:before="144" w:line="302" w:lineRule="auto"/>
        <w:ind w:left="119" w:right="426" w:firstLine="795"/>
        <w:jc w:val="both"/>
      </w:pPr>
      <w:r>
        <w:rPr>
          <w:rFonts w:hint="eastAsia" w:ascii="Microsoft JhengHei" w:eastAsia="Microsoft JhengHei"/>
          <w:b/>
        </w:rPr>
        <w:t xml:space="preserve">十、基本支出： </w:t>
      </w:r>
      <w:r>
        <w:t>指为保障机构正常运转、完成日常工作任务而发生的人员经费和日常公用经费。</w:t>
      </w:r>
    </w:p>
    <w:p>
      <w:pPr>
        <w:spacing w:before="13" w:line="302" w:lineRule="auto"/>
        <w:ind w:left="119" w:right="415" w:firstLine="795"/>
        <w:jc w:val="both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 xml:space="preserve">十一、项目支出： </w:t>
      </w:r>
      <w:r>
        <w:rPr>
          <w:sz w:val="39"/>
        </w:rPr>
        <w:t>指在基本支出之外为完成特定任务和事业发展目标所发生的支出。</w:t>
      </w:r>
    </w:p>
    <w:p>
      <w:pPr>
        <w:spacing w:before="13"/>
        <w:ind w:left="119" w:right="0" w:firstLine="795"/>
        <w:jc w:val="both"/>
        <w:rPr>
          <w:sz w:val="39"/>
        </w:rPr>
      </w:pPr>
      <w:r>
        <w:rPr>
          <w:rFonts w:hint="eastAsia" w:ascii="Microsoft JhengHei" w:hAnsi="Microsoft JhengHei" w:eastAsia="Microsoft JhengHei"/>
          <w:b/>
          <w:sz w:val="39"/>
        </w:rPr>
        <w:t xml:space="preserve">十二、“三公”经费： </w:t>
      </w:r>
      <w:r>
        <w:rPr>
          <w:sz w:val="39"/>
        </w:rPr>
        <w:t>指县级部门用财政拨款安排的</w:t>
      </w:r>
    </w:p>
    <w:p>
      <w:pPr>
        <w:pStyle w:val="5"/>
        <w:spacing w:before="185" w:line="372" w:lineRule="auto"/>
        <w:ind w:left="119" w:right="303"/>
        <w:jc w:val="both"/>
      </w:pPr>
      <w:r>
        <w:t>因公出国（境）费、公务用车购置及运行费和公务接待费。其中，因公出国（境）费反映单位公务出国（境）的国际差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接待（含外宾接待）支出。</w:t>
      </w:r>
    </w:p>
    <w:p>
      <w:pPr>
        <w:spacing w:before="0" w:line="578" w:lineRule="exact"/>
        <w:ind w:left="915" w:right="0" w:firstLine="0"/>
        <w:jc w:val="both"/>
        <w:rPr>
          <w:sz w:val="39"/>
        </w:rPr>
      </w:pPr>
      <w:r>
        <w:rPr>
          <w:rFonts w:hint="eastAsia" w:ascii="Microsoft JhengHei" w:eastAsia="Microsoft JhengHei"/>
          <w:b/>
          <w:sz w:val="39"/>
        </w:rPr>
        <w:t xml:space="preserve">十三、机关运行经费： </w:t>
      </w:r>
      <w:r>
        <w:rPr>
          <w:sz w:val="39"/>
        </w:rPr>
        <w:t>指县级行政单位（包括参照公</w:t>
      </w:r>
    </w:p>
    <w:p>
      <w:pPr>
        <w:spacing w:after="0" w:line="578" w:lineRule="exact"/>
        <w:jc w:val="both"/>
        <w:rPr>
          <w:sz w:val="39"/>
        </w:rPr>
        <w:sectPr>
          <w:pgSz w:w="11900" w:h="16840"/>
          <w:pgMar w:top="480" w:right="460" w:bottom="540" w:left="540" w:header="0" w:footer="349" w:gutter="0"/>
        </w:sectPr>
      </w:pPr>
    </w:p>
    <w:p>
      <w:pPr>
        <w:pStyle w:val="5"/>
        <w:spacing w:before="36" w:line="372" w:lineRule="auto"/>
        <w:ind w:left="119" w:right="303"/>
        <w:jc w:val="both"/>
      </w:pPr>
      <w:r>
        <w:t>务员法管理的事业单位）的财政拨款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sectPr>
      <w:pgSz w:w="11900" w:h="16840"/>
      <w:pgMar w:top="480" w:right="460" w:bottom="540" w:left="540" w:header="0" w:footer="3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47135232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10331450</wp:posOffset>
              </wp:positionV>
              <wp:extent cx="13652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7" w:lineRule="exact"/>
                            <w:ind w:left="40" w:right="0" w:firstLine="0"/>
                            <w:jc w:val="left"/>
                            <w:rPr>
                              <w:rFonts w:ascii="Arial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9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pt;margin-top:813.5pt;height:15.5pt;width:10.75pt;mso-position-horizontal-relative:page;mso-position-vertical-relative:page;z-index:-256181248;mso-width-relative:page;mso-height-relative:page;" filled="f" stroked="f" coordsize="21600,21600" o:gfxdata="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gF5eZ2gAAAA0BAAAPAAAAAAAA&#10;AAEAIAAAACIAAABkcnMvZG93bnJldi54bWxQSwECFAAUAAAACACHTuJApVq9+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7" w:lineRule="exact"/>
                      <w:ind w:left="4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89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4713625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10331450</wp:posOffset>
              </wp:positionV>
              <wp:extent cx="222250" cy="1968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7" w:lineRule="exact"/>
                            <w:ind w:left="47" w:right="0" w:firstLine="0"/>
                            <w:jc w:val="left"/>
                            <w:rPr>
                              <w:rFonts w:ascii="Arial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8.6pt;margin-top:813.5pt;height:15.5pt;width:17.5pt;mso-position-horizontal-relative:page;mso-position-vertical-relative:page;z-index:-256180224;mso-width-relative:page;mso-height-relative:page;" filled="f" stroked="f" coordsize="21600,21600" o:gfxdata="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2oVMdkAAAANAQAADwAAAAAAAAAB&#10;ACAAAAAiAAAAZHJzL2Rvd25yZXYueG1sUEsBAhQAFAAAAAgAh07iQIjayoadAQAAI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7" w:lineRule="exact"/>
                      <w:ind w:left="47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137280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10331450</wp:posOffset>
              </wp:positionV>
              <wp:extent cx="222250" cy="19685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7" w:lineRule="exact"/>
                            <w:ind w:left="40" w:right="0" w:firstLine="0"/>
                            <w:jc w:val="left"/>
                            <w:rPr>
                              <w:rFonts w:ascii="Arial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6pt;margin-top:813.5pt;height:15.5pt;width:17.5pt;mso-position-horizontal-relative:page;mso-position-vertical-relative:page;z-index:-256179200;mso-width-relative:page;mso-height-relative:page;" filled="f" stroked="f" coordsize="21600,21600" o:gfxdata="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jahUx2QAAAA0BAAAPAAAAAAAAAAEA&#10;IAAAACIAAABkcnMvZG93bnJldi54bWxQSwECFAAUAAAACACHTuJAfSvjJZ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7" w:lineRule="exact"/>
                      <w:ind w:left="4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926" w:hanging="807"/>
        <w:jc w:val="left"/>
      </w:pPr>
      <w:rPr>
        <w:rFonts w:hint="default"/>
        <w:lang w:val="zh-CN" w:eastAsia="zh-CN" w:bidi="zh-CN"/>
      </w:rPr>
    </w:lvl>
    <w:lvl w:ilvl="1" w:tentative="0">
      <w:start w:val="65"/>
      <w:numFmt w:val="decimal"/>
      <w:lvlText w:val="%1.%2"/>
      <w:lvlJc w:val="left"/>
      <w:pPr>
        <w:ind w:left="926" w:hanging="807"/>
        <w:jc w:val="left"/>
      </w:pPr>
      <w:rPr>
        <w:rFonts w:hint="default" w:ascii="宋体" w:hAnsi="宋体" w:eastAsia="宋体" w:cs="宋体"/>
        <w:spacing w:val="5"/>
        <w:w w:val="100"/>
        <w:sz w:val="37"/>
        <w:szCs w:val="37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329" w:hanging="404"/>
        <w:jc w:val="left"/>
      </w:pPr>
      <w:rPr>
        <w:rFonts w:hint="default" w:ascii="宋体" w:hAnsi="宋体" w:eastAsia="宋体" w:cs="宋体"/>
        <w:spacing w:val="5"/>
        <w:w w:val="100"/>
        <w:sz w:val="37"/>
        <w:szCs w:val="37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8" w:hanging="4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13" w:hanging="4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77" w:hanging="4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42" w:hanging="4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06" w:hanging="4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71" w:hanging="40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F1072"/>
    <w:rsid w:val="35253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2"/>
      <w:ind w:right="26"/>
      <w:jc w:val="center"/>
      <w:outlineLvl w:val="1"/>
    </w:pPr>
    <w:rPr>
      <w:rFonts w:ascii="宋体" w:hAnsi="宋体" w:eastAsia="宋体" w:cs="宋体"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715" w:lineRule="exact"/>
      <w:ind w:right="116"/>
      <w:jc w:val="center"/>
      <w:outlineLvl w:val="2"/>
    </w:pPr>
    <w:rPr>
      <w:rFonts w:ascii="Microsoft JhengHei" w:hAnsi="Microsoft JhengHei" w:eastAsia="Microsoft JhengHei" w:cs="Microsoft JhengHei"/>
      <w:b/>
      <w:bCs/>
      <w:sz w:val="45"/>
      <w:szCs w:val="45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585" w:lineRule="exact"/>
      <w:ind w:left="915"/>
      <w:outlineLvl w:val="3"/>
    </w:pPr>
    <w:rPr>
      <w:rFonts w:ascii="Microsoft JhengHei" w:hAnsi="Microsoft JhengHei" w:eastAsia="Microsoft JhengHei" w:cs="Microsoft JhengHei"/>
      <w:b/>
      <w:bCs/>
      <w:sz w:val="39"/>
      <w:szCs w:val="39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9"/>
      <w:szCs w:val="39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9" w:firstLine="806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2020-03-04T03:02:00Z</dcterms:created>
  <dc:creator>办公室</dc:creator>
  <cp:lastModifiedBy>弘毅fxs</cp:lastModifiedBy>
  <dcterms:modified xsi:type="dcterms:W3CDTF">2020-03-04T03:03:24Z</dcterms:modified>
  <dc:title>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2020-03-04T00:00:00Z</vt:filetime>
  </property>
  <property fmtid="{D5CDD505-2E9C-101B-9397-08002B2CF9AE}" pid="5" name="KSOProductBuildVer">
    <vt:lpwstr>2052-11.1.0.9339</vt:lpwstr>
  </property>
</Properties>
</file>